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4772" w14:textId="061EAAFA" w:rsidR="00BD38F6" w:rsidRDefault="008D2112" w:rsidP="00FF7AE2">
      <w:pPr>
        <w:ind w:left="1440" w:hanging="1080"/>
        <w:rPr>
          <w:rFonts w:ascii="Arial Narrow" w:hAnsi="Arial Narrow"/>
          <w:sz w:val="40"/>
          <w:szCs w:val="40"/>
        </w:rPr>
      </w:pPr>
      <w:r w:rsidRPr="008D2112">
        <w:rPr>
          <w:rFonts w:ascii="Arial Narrow" w:hAnsi="Arial Narrow"/>
          <w:sz w:val="40"/>
          <w:szCs w:val="40"/>
        </w:rPr>
        <w:t xml:space="preserve">Cool Season Lawn Calendar – </w:t>
      </w:r>
      <w:r w:rsidR="00001264">
        <w:rPr>
          <w:rFonts w:ascii="Arial Narrow" w:hAnsi="Arial Narrow"/>
          <w:sz w:val="40"/>
          <w:szCs w:val="40"/>
        </w:rPr>
        <w:t>Western</w:t>
      </w:r>
      <w:r w:rsidRPr="008D2112">
        <w:rPr>
          <w:rFonts w:ascii="Arial Narrow" w:hAnsi="Arial Narrow"/>
          <w:sz w:val="40"/>
          <w:szCs w:val="40"/>
        </w:rPr>
        <w:t xml:space="preserve"> Nebraska</w:t>
      </w:r>
    </w:p>
    <w:p w14:paraId="14F1DE47" w14:textId="3D0D2944" w:rsidR="00BD38F6" w:rsidRDefault="00BD38F6" w:rsidP="00FF7AE2">
      <w:pPr>
        <w:ind w:left="36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noProof/>
          <w:sz w:val="40"/>
          <w:szCs w:val="40"/>
        </w:rPr>
        <mc:AlternateContent>
          <mc:Choice Requires="wps">
            <w:drawing>
              <wp:inline distT="0" distB="0" distL="0" distR="0" wp14:anchorId="6939CD6C" wp14:editId="7381DD8D">
                <wp:extent cx="9062519" cy="1674891"/>
                <wp:effectExtent l="0" t="0" r="18415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2519" cy="1674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6CDCE" w14:textId="5A4070A1" w:rsidR="00BD38F6" w:rsidRPr="00F252BB" w:rsidRDefault="006077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252BB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BD38F6" w:rsidRPr="00F252BB">
                              <w:rPr>
                                <w:sz w:val="22"/>
                                <w:szCs w:val="22"/>
                              </w:rPr>
                              <w:t xml:space="preserve"> complicating factor in today’s </w:t>
                            </w:r>
                            <w:r w:rsidR="00201AE0" w:rsidRPr="00F252BB">
                              <w:rPr>
                                <w:sz w:val="22"/>
                                <w:szCs w:val="22"/>
                              </w:rPr>
                              <w:t xml:space="preserve">garden </w:t>
                            </w:r>
                            <w:r w:rsidR="00BD38F6" w:rsidRPr="00F252BB">
                              <w:rPr>
                                <w:sz w:val="22"/>
                                <w:szCs w:val="22"/>
                              </w:rPr>
                              <w:t>market is turf</w:t>
                            </w:r>
                            <w:r w:rsidR="00201AE0" w:rsidRPr="00F252BB">
                              <w:rPr>
                                <w:sz w:val="22"/>
                                <w:szCs w:val="22"/>
                              </w:rPr>
                              <w:t>grass</w:t>
                            </w:r>
                            <w:r w:rsidR="00BD38F6" w:rsidRPr="00F252BB">
                              <w:rPr>
                                <w:sz w:val="22"/>
                                <w:szCs w:val="22"/>
                              </w:rPr>
                              <w:t xml:space="preserve"> fertilizers and </w:t>
                            </w:r>
                            <w:r w:rsidR="00F82FDD" w:rsidRPr="00F252BB">
                              <w:rPr>
                                <w:sz w:val="22"/>
                                <w:szCs w:val="22"/>
                              </w:rPr>
                              <w:t xml:space="preserve">preemergence </w:t>
                            </w:r>
                            <w:r w:rsidR="00BD38F6" w:rsidRPr="00F252BB">
                              <w:rPr>
                                <w:sz w:val="22"/>
                                <w:szCs w:val="22"/>
                              </w:rPr>
                              <w:t xml:space="preserve">weed control products are </w:t>
                            </w:r>
                            <w:r w:rsidR="00201AE0" w:rsidRPr="00F252BB">
                              <w:rPr>
                                <w:sz w:val="22"/>
                                <w:szCs w:val="22"/>
                              </w:rPr>
                              <w:t xml:space="preserve">often </w:t>
                            </w:r>
                            <w:r w:rsidR="00BD38F6" w:rsidRPr="00F252BB">
                              <w:rPr>
                                <w:sz w:val="22"/>
                                <w:szCs w:val="22"/>
                              </w:rPr>
                              <w:t xml:space="preserve">available </w:t>
                            </w:r>
                            <w:r w:rsidR="00F82FDD" w:rsidRPr="00F252BB">
                              <w:rPr>
                                <w:sz w:val="22"/>
                                <w:szCs w:val="22"/>
                              </w:rPr>
                              <w:t xml:space="preserve">only </w:t>
                            </w:r>
                            <w:r w:rsidR="00BD38F6" w:rsidRPr="00F252BB">
                              <w:rPr>
                                <w:sz w:val="22"/>
                                <w:szCs w:val="22"/>
                              </w:rPr>
                              <w:t xml:space="preserve">as combined products. </w:t>
                            </w:r>
                            <w:r w:rsidR="00201AE0" w:rsidRPr="00F252BB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 w:rsidR="00BD38F6" w:rsidRPr="00F252BB">
                              <w:rPr>
                                <w:sz w:val="22"/>
                                <w:szCs w:val="22"/>
                              </w:rPr>
                              <w:t xml:space="preserve">ewer (less than </w:t>
                            </w:r>
                            <w:r w:rsidR="00754657" w:rsidRPr="00F252BB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BD38F6" w:rsidRPr="00F252BB">
                              <w:rPr>
                                <w:sz w:val="22"/>
                                <w:szCs w:val="22"/>
                              </w:rPr>
                              <w:t xml:space="preserve"> years old) and older lawns should be managed differently</w:t>
                            </w:r>
                            <w:r w:rsidR="007E6BD7" w:rsidRPr="00F252B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4657" w:rsidRPr="00F252BB">
                              <w:rPr>
                                <w:sz w:val="22"/>
                                <w:szCs w:val="22"/>
                              </w:rPr>
                              <w:t>for resou</w:t>
                            </w:r>
                            <w:r w:rsidR="00642031" w:rsidRPr="00F252BB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754657" w:rsidRPr="00F252BB">
                              <w:rPr>
                                <w:sz w:val="22"/>
                                <w:szCs w:val="22"/>
                              </w:rPr>
                              <w:t xml:space="preserve">ce efficiency and </w:t>
                            </w:r>
                            <w:r w:rsidR="007E6BD7" w:rsidRPr="00F252BB">
                              <w:rPr>
                                <w:sz w:val="22"/>
                                <w:szCs w:val="22"/>
                              </w:rPr>
                              <w:t>environmental</w:t>
                            </w:r>
                            <w:r w:rsidR="00754657" w:rsidRPr="00F252BB">
                              <w:rPr>
                                <w:sz w:val="22"/>
                                <w:szCs w:val="22"/>
                              </w:rPr>
                              <w:t xml:space="preserve"> stewardship</w:t>
                            </w:r>
                            <w:r w:rsidR="00F252BB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252BB" w:rsidRPr="00B32475">
                              <w:rPr>
                                <w:sz w:val="22"/>
                                <w:szCs w:val="22"/>
                              </w:rPr>
                              <w:t xml:space="preserve">This publication provides timely information for Kentucky bluegrass, tall </w:t>
                            </w:r>
                            <w:proofErr w:type="gramStart"/>
                            <w:r w:rsidR="00F252BB" w:rsidRPr="00B32475">
                              <w:rPr>
                                <w:sz w:val="22"/>
                                <w:szCs w:val="22"/>
                              </w:rPr>
                              <w:t>fescue</w:t>
                            </w:r>
                            <w:proofErr w:type="gramEnd"/>
                            <w:r w:rsidR="00F252BB" w:rsidRPr="00B32475">
                              <w:rPr>
                                <w:sz w:val="22"/>
                                <w:szCs w:val="22"/>
                              </w:rPr>
                              <w:t xml:space="preserve"> and other cool season grasses (perennial ryegrass and fine fescues.)</w:t>
                            </w:r>
                          </w:p>
                          <w:p w14:paraId="1AFE2006" w14:textId="221F53CF" w:rsidR="00BD38F6" w:rsidRPr="00F252BB" w:rsidRDefault="00BD38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20E6DF" w14:textId="79FE2F33" w:rsidR="00875BA2" w:rsidRPr="00F252BB" w:rsidRDefault="00BD38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252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Newer lawns</w:t>
                            </w:r>
                            <w:r w:rsidRPr="00F252BB">
                              <w:rPr>
                                <w:sz w:val="22"/>
                                <w:szCs w:val="22"/>
                              </w:rPr>
                              <w:t xml:space="preserve"> often struggle due to soil low in nutritional value and high weed pressure. They are best managed by making a fertilizer </w:t>
                            </w:r>
                            <w:r w:rsidR="00875BA2" w:rsidRPr="00F252BB">
                              <w:rPr>
                                <w:sz w:val="22"/>
                                <w:szCs w:val="22"/>
                              </w:rPr>
                              <w:t xml:space="preserve">plus preemergence herbicide </w:t>
                            </w:r>
                            <w:r w:rsidRPr="00F252BB">
                              <w:rPr>
                                <w:sz w:val="22"/>
                                <w:szCs w:val="22"/>
                              </w:rPr>
                              <w:t>application</w:t>
                            </w:r>
                            <w:r w:rsidR="00875BA2" w:rsidRPr="00F252BB">
                              <w:rPr>
                                <w:sz w:val="22"/>
                                <w:szCs w:val="22"/>
                              </w:rPr>
                              <w:t xml:space="preserve"> in late April/early May followed by a second application in early June. </w:t>
                            </w:r>
                          </w:p>
                          <w:p w14:paraId="25D8EE4C" w14:textId="77777777" w:rsidR="00875BA2" w:rsidRPr="00F252BB" w:rsidRDefault="00875B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DEE692" w14:textId="2765BDBA" w:rsidR="00BD38F6" w:rsidRPr="00F252BB" w:rsidRDefault="00875BA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252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Older lawns </w:t>
                            </w:r>
                            <w:r w:rsidRPr="00F252BB">
                              <w:rPr>
                                <w:sz w:val="22"/>
                                <w:szCs w:val="22"/>
                              </w:rPr>
                              <w:t>need less fertilization to perform well and have lower weed pressure. Preemergence weed control</w:t>
                            </w:r>
                            <w:r w:rsidR="00F82FDD" w:rsidRPr="00F252BB">
                              <w:rPr>
                                <w:sz w:val="22"/>
                                <w:szCs w:val="22"/>
                              </w:rPr>
                              <w:t xml:space="preserve"> plus fertilizer</w:t>
                            </w:r>
                            <w:r w:rsidRPr="00F252BB">
                              <w:rPr>
                                <w:sz w:val="22"/>
                                <w:szCs w:val="22"/>
                              </w:rPr>
                              <w:t xml:space="preserve"> applications are optional based on need</w:t>
                            </w:r>
                            <w:r w:rsidR="00D56694" w:rsidRPr="00F252BB">
                              <w:rPr>
                                <w:sz w:val="22"/>
                                <w:szCs w:val="22"/>
                              </w:rPr>
                              <w:t xml:space="preserve"> and desired </w:t>
                            </w:r>
                            <w:r w:rsidR="00BB27F9" w:rsidRPr="00F252BB">
                              <w:rPr>
                                <w:sz w:val="22"/>
                                <w:szCs w:val="22"/>
                              </w:rPr>
                              <w:t xml:space="preserve">outcome. </w:t>
                            </w:r>
                            <w:r w:rsidRPr="00F252B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252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38F6" w:rsidRPr="00F252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B393FE" w14:textId="77777777" w:rsidR="00BD38F6" w:rsidRPr="00F252BB" w:rsidRDefault="00BD38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9CD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713.6pt;height:1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" fillcolor="white [3201]" strokeweight=".5pt">
                <v:textbox>
                  <w:txbxContent>
                    <w:p w14:paraId="3AF6CDCE" w14:textId="5A4070A1" w:rsidR="00BD38F6" w:rsidRPr="00F252BB" w:rsidRDefault="00607702">
                      <w:pPr>
                        <w:rPr>
                          <w:sz w:val="22"/>
                          <w:szCs w:val="22"/>
                        </w:rPr>
                      </w:pPr>
                      <w:r w:rsidRPr="00F252BB">
                        <w:rPr>
                          <w:sz w:val="22"/>
                          <w:szCs w:val="22"/>
                        </w:rPr>
                        <w:t>A</w:t>
                      </w:r>
                      <w:r w:rsidR="00BD38F6" w:rsidRPr="00F252BB">
                        <w:rPr>
                          <w:sz w:val="22"/>
                          <w:szCs w:val="22"/>
                        </w:rPr>
                        <w:t xml:space="preserve"> complicating factor in today’s </w:t>
                      </w:r>
                      <w:r w:rsidR="00201AE0" w:rsidRPr="00F252BB">
                        <w:rPr>
                          <w:sz w:val="22"/>
                          <w:szCs w:val="22"/>
                        </w:rPr>
                        <w:t xml:space="preserve">garden </w:t>
                      </w:r>
                      <w:r w:rsidR="00BD38F6" w:rsidRPr="00F252BB">
                        <w:rPr>
                          <w:sz w:val="22"/>
                          <w:szCs w:val="22"/>
                        </w:rPr>
                        <w:t>market is turf</w:t>
                      </w:r>
                      <w:r w:rsidR="00201AE0" w:rsidRPr="00F252BB">
                        <w:rPr>
                          <w:sz w:val="22"/>
                          <w:szCs w:val="22"/>
                        </w:rPr>
                        <w:t>grass</w:t>
                      </w:r>
                      <w:r w:rsidR="00BD38F6" w:rsidRPr="00F252BB">
                        <w:rPr>
                          <w:sz w:val="22"/>
                          <w:szCs w:val="22"/>
                        </w:rPr>
                        <w:t xml:space="preserve"> fertilizers and </w:t>
                      </w:r>
                      <w:r w:rsidR="00F82FDD" w:rsidRPr="00F252BB">
                        <w:rPr>
                          <w:sz w:val="22"/>
                          <w:szCs w:val="22"/>
                        </w:rPr>
                        <w:t xml:space="preserve">preemergence </w:t>
                      </w:r>
                      <w:r w:rsidR="00BD38F6" w:rsidRPr="00F252BB">
                        <w:rPr>
                          <w:sz w:val="22"/>
                          <w:szCs w:val="22"/>
                        </w:rPr>
                        <w:t xml:space="preserve">weed control products are </w:t>
                      </w:r>
                      <w:r w:rsidR="00201AE0" w:rsidRPr="00F252BB">
                        <w:rPr>
                          <w:sz w:val="22"/>
                          <w:szCs w:val="22"/>
                        </w:rPr>
                        <w:t xml:space="preserve">often </w:t>
                      </w:r>
                      <w:r w:rsidR="00BD38F6" w:rsidRPr="00F252BB">
                        <w:rPr>
                          <w:sz w:val="22"/>
                          <w:szCs w:val="22"/>
                        </w:rPr>
                        <w:t xml:space="preserve">available </w:t>
                      </w:r>
                      <w:r w:rsidR="00F82FDD" w:rsidRPr="00F252BB">
                        <w:rPr>
                          <w:sz w:val="22"/>
                          <w:szCs w:val="22"/>
                        </w:rPr>
                        <w:t xml:space="preserve">only </w:t>
                      </w:r>
                      <w:r w:rsidR="00BD38F6" w:rsidRPr="00F252BB">
                        <w:rPr>
                          <w:sz w:val="22"/>
                          <w:szCs w:val="22"/>
                        </w:rPr>
                        <w:t xml:space="preserve">as combined products. </w:t>
                      </w:r>
                      <w:r w:rsidR="00201AE0" w:rsidRPr="00F252BB">
                        <w:rPr>
                          <w:sz w:val="22"/>
                          <w:szCs w:val="22"/>
                        </w:rPr>
                        <w:t>N</w:t>
                      </w:r>
                      <w:r w:rsidR="00BD38F6" w:rsidRPr="00F252BB">
                        <w:rPr>
                          <w:sz w:val="22"/>
                          <w:szCs w:val="22"/>
                        </w:rPr>
                        <w:t xml:space="preserve">ewer (less than </w:t>
                      </w:r>
                      <w:r w:rsidR="00754657" w:rsidRPr="00F252BB">
                        <w:rPr>
                          <w:sz w:val="22"/>
                          <w:szCs w:val="22"/>
                        </w:rPr>
                        <w:t>20</w:t>
                      </w:r>
                      <w:r w:rsidR="00BD38F6" w:rsidRPr="00F252BB">
                        <w:rPr>
                          <w:sz w:val="22"/>
                          <w:szCs w:val="22"/>
                        </w:rPr>
                        <w:t xml:space="preserve"> years old) and older lawns should be managed differently</w:t>
                      </w:r>
                      <w:r w:rsidR="007E6BD7" w:rsidRPr="00F252B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54657" w:rsidRPr="00F252BB">
                        <w:rPr>
                          <w:sz w:val="22"/>
                          <w:szCs w:val="22"/>
                        </w:rPr>
                        <w:t>for resou</w:t>
                      </w:r>
                      <w:r w:rsidR="00642031" w:rsidRPr="00F252BB">
                        <w:rPr>
                          <w:sz w:val="22"/>
                          <w:szCs w:val="22"/>
                        </w:rPr>
                        <w:t>r</w:t>
                      </w:r>
                      <w:r w:rsidR="00754657" w:rsidRPr="00F252BB">
                        <w:rPr>
                          <w:sz w:val="22"/>
                          <w:szCs w:val="22"/>
                        </w:rPr>
                        <w:t xml:space="preserve">ce efficiency and </w:t>
                      </w:r>
                      <w:r w:rsidR="007E6BD7" w:rsidRPr="00F252BB">
                        <w:rPr>
                          <w:sz w:val="22"/>
                          <w:szCs w:val="22"/>
                        </w:rPr>
                        <w:t>environmental</w:t>
                      </w:r>
                      <w:r w:rsidR="00754657" w:rsidRPr="00F252BB">
                        <w:rPr>
                          <w:sz w:val="22"/>
                          <w:szCs w:val="22"/>
                        </w:rPr>
                        <w:t xml:space="preserve"> stewardship</w:t>
                      </w:r>
                      <w:r w:rsidR="00F252BB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F252BB" w:rsidRPr="00B32475">
                        <w:rPr>
                          <w:sz w:val="22"/>
                          <w:szCs w:val="22"/>
                        </w:rPr>
                        <w:t xml:space="preserve">This publication provides timely information for Kentucky bluegrass, tall </w:t>
                      </w:r>
                      <w:proofErr w:type="gramStart"/>
                      <w:r w:rsidR="00F252BB" w:rsidRPr="00B32475">
                        <w:rPr>
                          <w:sz w:val="22"/>
                          <w:szCs w:val="22"/>
                        </w:rPr>
                        <w:t>fescue</w:t>
                      </w:r>
                      <w:proofErr w:type="gramEnd"/>
                      <w:r w:rsidR="00F252BB" w:rsidRPr="00B32475">
                        <w:rPr>
                          <w:sz w:val="22"/>
                          <w:szCs w:val="22"/>
                        </w:rPr>
                        <w:t xml:space="preserve"> and other cool season grasses (perennial ryegrass and fine fescues.)</w:t>
                      </w:r>
                    </w:p>
                    <w:p w14:paraId="1AFE2006" w14:textId="221F53CF" w:rsidR="00BD38F6" w:rsidRPr="00F252BB" w:rsidRDefault="00BD38F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520E6DF" w14:textId="79FE2F33" w:rsidR="00875BA2" w:rsidRPr="00F252BB" w:rsidRDefault="00BD38F6">
                      <w:pPr>
                        <w:rPr>
                          <w:sz w:val="22"/>
                          <w:szCs w:val="22"/>
                        </w:rPr>
                      </w:pPr>
                      <w:r w:rsidRPr="00F252BB">
                        <w:rPr>
                          <w:b/>
                          <w:bCs/>
                          <w:sz w:val="22"/>
                          <w:szCs w:val="22"/>
                        </w:rPr>
                        <w:t>Newer lawns</w:t>
                      </w:r>
                      <w:r w:rsidRPr="00F252BB">
                        <w:rPr>
                          <w:sz w:val="22"/>
                          <w:szCs w:val="22"/>
                        </w:rPr>
                        <w:t xml:space="preserve"> often struggle due to soil low in nutritional value and high weed pressure. They are best managed by making a fertilizer </w:t>
                      </w:r>
                      <w:r w:rsidR="00875BA2" w:rsidRPr="00F252BB">
                        <w:rPr>
                          <w:sz w:val="22"/>
                          <w:szCs w:val="22"/>
                        </w:rPr>
                        <w:t xml:space="preserve">plus preemergence herbicide </w:t>
                      </w:r>
                      <w:r w:rsidRPr="00F252BB">
                        <w:rPr>
                          <w:sz w:val="22"/>
                          <w:szCs w:val="22"/>
                        </w:rPr>
                        <w:t>application</w:t>
                      </w:r>
                      <w:r w:rsidR="00875BA2" w:rsidRPr="00F252BB">
                        <w:rPr>
                          <w:sz w:val="22"/>
                          <w:szCs w:val="22"/>
                        </w:rPr>
                        <w:t xml:space="preserve"> in late April/early May followed by a second application in early June. </w:t>
                      </w:r>
                    </w:p>
                    <w:p w14:paraId="25D8EE4C" w14:textId="77777777" w:rsidR="00875BA2" w:rsidRPr="00F252BB" w:rsidRDefault="00875BA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6DEE692" w14:textId="2765BDBA" w:rsidR="00BD38F6" w:rsidRPr="00F252BB" w:rsidRDefault="00875BA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252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Older lawns </w:t>
                      </w:r>
                      <w:r w:rsidRPr="00F252BB">
                        <w:rPr>
                          <w:sz w:val="22"/>
                          <w:szCs w:val="22"/>
                        </w:rPr>
                        <w:t>need less fertilization to perform well and have lower weed pressure. Preemergence weed control</w:t>
                      </w:r>
                      <w:r w:rsidR="00F82FDD" w:rsidRPr="00F252BB">
                        <w:rPr>
                          <w:sz w:val="22"/>
                          <w:szCs w:val="22"/>
                        </w:rPr>
                        <w:t xml:space="preserve"> plus fertilizer</w:t>
                      </w:r>
                      <w:r w:rsidRPr="00F252BB">
                        <w:rPr>
                          <w:sz w:val="22"/>
                          <w:szCs w:val="22"/>
                        </w:rPr>
                        <w:t xml:space="preserve"> applications are optional based on need</w:t>
                      </w:r>
                      <w:r w:rsidR="00D56694" w:rsidRPr="00F252BB">
                        <w:rPr>
                          <w:sz w:val="22"/>
                          <w:szCs w:val="22"/>
                        </w:rPr>
                        <w:t xml:space="preserve"> and desired </w:t>
                      </w:r>
                      <w:r w:rsidR="00BB27F9" w:rsidRPr="00F252BB">
                        <w:rPr>
                          <w:sz w:val="22"/>
                          <w:szCs w:val="22"/>
                        </w:rPr>
                        <w:t xml:space="preserve">outcome. </w:t>
                      </w:r>
                      <w:r w:rsidRPr="00F252B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252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D38F6" w:rsidRPr="00F252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B393FE" w14:textId="77777777" w:rsidR="00BD38F6" w:rsidRPr="00F252BB" w:rsidRDefault="00BD38F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7" w:rightFromText="187" w:vertAnchor="text" w:horzAnchor="page" w:tblpX="1159" w:tblpY="292"/>
        <w:tblOverlap w:val="never"/>
        <w:tblW w:w="0" w:type="auto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255"/>
        <w:gridCol w:w="1350"/>
        <w:gridCol w:w="1440"/>
        <w:gridCol w:w="1890"/>
        <w:gridCol w:w="1710"/>
        <w:gridCol w:w="6563"/>
      </w:tblGrid>
      <w:tr w:rsidR="008D2112" w14:paraId="22FDD008" w14:textId="77777777" w:rsidTr="00FF7AE2">
        <w:trPr>
          <w:trHeight w:val="346"/>
        </w:trPr>
        <w:tc>
          <w:tcPr>
            <w:tcW w:w="1255" w:type="dxa"/>
            <w:vMerge w:val="restart"/>
          </w:tcPr>
          <w:p w14:paraId="2F3CC08A" w14:textId="7388548F" w:rsidR="008D2112" w:rsidRPr="00BC5AB3" w:rsidRDefault="008D2112" w:rsidP="00FF7AE2">
            <w:pPr>
              <w:rPr>
                <w:rFonts w:ascii="Arial Narrow" w:hAnsi="Arial Narrow"/>
                <w:b/>
                <w:bCs/>
              </w:rPr>
            </w:pPr>
            <w:r w:rsidRPr="00BC5AB3">
              <w:rPr>
                <w:rFonts w:ascii="Arial Narrow" w:hAnsi="Arial Narrow"/>
                <w:b/>
                <w:bCs/>
              </w:rPr>
              <w:t>Dates</w:t>
            </w:r>
          </w:p>
        </w:tc>
        <w:tc>
          <w:tcPr>
            <w:tcW w:w="2790" w:type="dxa"/>
            <w:gridSpan w:val="2"/>
          </w:tcPr>
          <w:p w14:paraId="1E02CDFB" w14:textId="2158A3A3" w:rsidR="008D2112" w:rsidRPr="00BC5AB3" w:rsidRDefault="008D2112" w:rsidP="00FF7AE2">
            <w:pPr>
              <w:jc w:val="center"/>
              <w:rPr>
                <w:rFonts w:ascii="Arial Narrow" w:hAnsi="Arial Narrow"/>
                <w:b/>
                <w:bCs/>
              </w:rPr>
            </w:pPr>
            <w:r w:rsidRPr="00BC5AB3">
              <w:rPr>
                <w:rFonts w:ascii="Arial Narrow" w:hAnsi="Arial Narrow"/>
                <w:b/>
                <w:bCs/>
              </w:rPr>
              <w:t>Fertilization</w:t>
            </w:r>
          </w:p>
        </w:tc>
        <w:tc>
          <w:tcPr>
            <w:tcW w:w="1890" w:type="dxa"/>
            <w:vMerge w:val="restart"/>
          </w:tcPr>
          <w:p w14:paraId="6CA4D426" w14:textId="0648E2A0" w:rsidR="008D2112" w:rsidRPr="00BC5AB3" w:rsidRDefault="008D2112" w:rsidP="00FF7AE2">
            <w:pPr>
              <w:rPr>
                <w:rFonts w:ascii="Arial Narrow" w:hAnsi="Arial Narrow"/>
                <w:b/>
                <w:bCs/>
              </w:rPr>
            </w:pPr>
            <w:r w:rsidRPr="00BC5AB3">
              <w:rPr>
                <w:rFonts w:ascii="Arial Narrow" w:hAnsi="Arial Narrow"/>
                <w:b/>
                <w:bCs/>
              </w:rPr>
              <w:t>Cultural Practices</w:t>
            </w:r>
          </w:p>
        </w:tc>
        <w:tc>
          <w:tcPr>
            <w:tcW w:w="1710" w:type="dxa"/>
            <w:vMerge w:val="restart"/>
          </w:tcPr>
          <w:p w14:paraId="0A6B97F7" w14:textId="0E17839C" w:rsidR="008D2112" w:rsidRPr="00BC5AB3" w:rsidRDefault="008D2112" w:rsidP="00FF7AE2">
            <w:pPr>
              <w:rPr>
                <w:rFonts w:ascii="Arial Narrow" w:hAnsi="Arial Narrow"/>
                <w:b/>
                <w:bCs/>
              </w:rPr>
            </w:pPr>
            <w:r w:rsidRPr="00BC5AB3">
              <w:rPr>
                <w:rFonts w:ascii="Arial Narrow" w:hAnsi="Arial Narrow"/>
                <w:b/>
                <w:bCs/>
              </w:rPr>
              <w:t>Pest Control</w:t>
            </w:r>
          </w:p>
        </w:tc>
        <w:tc>
          <w:tcPr>
            <w:tcW w:w="6563" w:type="dxa"/>
            <w:vMerge w:val="restart"/>
          </w:tcPr>
          <w:p w14:paraId="5CB19068" w14:textId="2EA96AEF" w:rsidR="008D2112" w:rsidRPr="00BC5AB3" w:rsidRDefault="008D2112" w:rsidP="00FF7AE2">
            <w:pPr>
              <w:rPr>
                <w:rFonts w:ascii="Arial Narrow" w:hAnsi="Arial Narrow"/>
                <w:b/>
                <w:bCs/>
              </w:rPr>
            </w:pPr>
            <w:r w:rsidRPr="00BC5AB3">
              <w:rPr>
                <w:rFonts w:ascii="Arial Narrow" w:hAnsi="Arial Narrow"/>
                <w:b/>
                <w:bCs/>
              </w:rPr>
              <w:t>Notes</w:t>
            </w:r>
          </w:p>
        </w:tc>
      </w:tr>
      <w:tr w:rsidR="008D2112" w14:paraId="6058B863" w14:textId="77777777" w:rsidTr="00FF7AE2">
        <w:trPr>
          <w:trHeight w:val="318"/>
        </w:trPr>
        <w:tc>
          <w:tcPr>
            <w:tcW w:w="1255" w:type="dxa"/>
            <w:vMerge/>
          </w:tcPr>
          <w:p w14:paraId="7E228C1C" w14:textId="77777777" w:rsidR="008D2112" w:rsidRDefault="008D2112" w:rsidP="00FF7AE2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1350" w:type="dxa"/>
          </w:tcPr>
          <w:p w14:paraId="0E65F9C6" w14:textId="4B000148" w:rsidR="008D2112" w:rsidRPr="00F5707D" w:rsidRDefault="008D2112" w:rsidP="00FF7AE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5707D">
              <w:rPr>
                <w:rFonts w:ascii="Arial Narrow" w:hAnsi="Arial Narrow"/>
                <w:b/>
                <w:bCs/>
                <w:sz w:val="22"/>
                <w:szCs w:val="22"/>
              </w:rPr>
              <w:t>Newer Lawn</w:t>
            </w:r>
          </w:p>
        </w:tc>
        <w:tc>
          <w:tcPr>
            <w:tcW w:w="1440" w:type="dxa"/>
          </w:tcPr>
          <w:p w14:paraId="792BCE1C" w14:textId="383654C7" w:rsidR="008D2112" w:rsidRPr="00F5707D" w:rsidRDefault="008D2112" w:rsidP="00FF7AE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5707D">
              <w:rPr>
                <w:rFonts w:ascii="Arial Narrow" w:hAnsi="Arial Narrow"/>
                <w:b/>
                <w:bCs/>
                <w:sz w:val="22"/>
                <w:szCs w:val="22"/>
              </w:rPr>
              <w:t>Older Lawn</w:t>
            </w:r>
          </w:p>
        </w:tc>
        <w:tc>
          <w:tcPr>
            <w:tcW w:w="1890" w:type="dxa"/>
            <w:vMerge/>
          </w:tcPr>
          <w:p w14:paraId="208EF652" w14:textId="77777777" w:rsidR="008D2112" w:rsidRDefault="008D2112" w:rsidP="00FF7AE2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1710" w:type="dxa"/>
            <w:vMerge/>
          </w:tcPr>
          <w:p w14:paraId="278C5BDE" w14:textId="77777777" w:rsidR="008D2112" w:rsidRDefault="008D2112" w:rsidP="00FF7AE2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6563" w:type="dxa"/>
            <w:vMerge/>
          </w:tcPr>
          <w:p w14:paraId="4EAD1057" w14:textId="77777777" w:rsidR="008D2112" w:rsidRDefault="008D2112" w:rsidP="00FF7AE2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F15B3B" w14:paraId="216993C4" w14:textId="77777777" w:rsidTr="00FF7AE2">
        <w:trPr>
          <w:trHeight w:val="460"/>
        </w:trPr>
        <w:tc>
          <w:tcPr>
            <w:tcW w:w="1255" w:type="dxa"/>
          </w:tcPr>
          <w:p w14:paraId="317CB71F" w14:textId="6A315D56" w:rsidR="00F15B3B" w:rsidRPr="006D384F" w:rsidRDefault="00F15B3B" w:rsidP="00FF7A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April</w:t>
            </w:r>
          </w:p>
        </w:tc>
        <w:tc>
          <w:tcPr>
            <w:tcW w:w="1350" w:type="dxa"/>
          </w:tcPr>
          <w:p w14:paraId="1889DD8F" w14:textId="77777777" w:rsidR="00F15B3B" w:rsidRPr="006D384F" w:rsidRDefault="00F15B3B" w:rsidP="00FF7A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C057164" w14:textId="77777777" w:rsidR="00F15B3B" w:rsidRPr="006D384F" w:rsidRDefault="00F15B3B" w:rsidP="00FF7A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7DBFD3D" w14:textId="35B2EB6B" w:rsidR="00F15B3B" w:rsidRPr="006D384F" w:rsidRDefault="00F15B3B" w:rsidP="00FF7A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Begin mowing as needed. </w:t>
            </w:r>
          </w:p>
        </w:tc>
        <w:tc>
          <w:tcPr>
            <w:tcW w:w="1710" w:type="dxa"/>
          </w:tcPr>
          <w:p w14:paraId="4D8F0D5D" w14:textId="77777777" w:rsidR="00F15B3B" w:rsidRPr="006D384F" w:rsidRDefault="00F15B3B" w:rsidP="00FF7A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63" w:type="dxa"/>
          </w:tcPr>
          <w:p w14:paraId="04007A89" w14:textId="60BA67EA" w:rsidR="00F15B3B" w:rsidRPr="00F15B3B" w:rsidRDefault="00F15B3B" w:rsidP="00FF7A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Mow at 3-3.5 inches all summer. Avoid removing more than 1/3 leaf height at one time. </w:t>
            </w:r>
          </w:p>
        </w:tc>
      </w:tr>
      <w:tr w:rsidR="00F421B6" w14:paraId="3412A51E" w14:textId="77777777" w:rsidTr="00FF7AE2">
        <w:trPr>
          <w:trHeight w:val="460"/>
        </w:trPr>
        <w:tc>
          <w:tcPr>
            <w:tcW w:w="1255" w:type="dxa"/>
          </w:tcPr>
          <w:p w14:paraId="46A6A58D" w14:textId="74E7408C" w:rsidR="008D2112" w:rsidRPr="006D384F" w:rsidRDefault="00BC5AB3" w:rsidP="00FF7AE2">
            <w:pPr>
              <w:rPr>
                <w:rFonts w:ascii="Arial Narrow" w:hAnsi="Arial Narrow"/>
                <w:sz w:val="22"/>
                <w:szCs w:val="22"/>
              </w:rPr>
            </w:pPr>
            <w:commentRangeStart w:id="0"/>
            <w:r w:rsidRPr="00FF7AE2">
              <w:rPr>
                <w:rFonts w:ascii="Arial Narrow" w:hAnsi="Arial Narrow"/>
                <w:color w:val="FF0000"/>
                <w:sz w:val="22"/>
                <w:szCs w:val="22"/>
              </w:rPr>
              <w:t>May 1</w:t>
            </w:r>
            <w:r w:rsidR="00FF7AE2" w:rsidRPr="00FF7AE2">
              <w:rPr>
                <w:rFonts w:ascii="Arial Narrow" w:hAnsi="Arial Narrow"/>
                <w:color w:val="FF0000"/>
                <w:sz w:val="22"/>
                <w:szCs w:val="22"/>
              </w:rPr>
              <w:t>-</w:t>
            </w:r>
            <w:commentRangeStart w:id="1"/>
            <w:r w:rsidR="00FF7AE2" w:rsidRPr="00FF7AE2">
              <w:rPr>
                <w:rFonts w:ascii="Arial Narrow" w:hAnsi="Arial Narrow"/>
                <w:color w:val="FF0000"/>
                <w:sz w:val="22"/>
                <w:szCs w:val="22"/>
              </w:rPr>
              <w:t>10</w:t>
            </w:r>
            <w:commentRangeEnd w:id="0"/>
            <w:r w:rsidR="00FF7AE2" w:rsidRPr="00FF7AE2">
              <w:rPr>
                <w:rStyle w:val="CommentReference"/>
                <w:color w:val="FF0000"/>
              </w:rPr>
              <w:commentReference w:id="0"/>
            </w:r>
            <w:commentRangeEnd w:id="1"/>
            <w:r w:rsidR="00FF7AE2" w:rsidRPr="00FF7AE2">
              <w:rPr>
                <w:rStyle w:val="CommentReference"/>
                <w:color w:val="FF0000"/>
              </w:rPr>
              <w:commentReference w:id="1"/>
            </w:r>
          </w:p>
        </w:tc>
        <w:tc>
          <w:tcPr>
            <w:tcW w:w="1350" w:type="dxa"/>
          </w:tcPr>
          <w:p w14:paraId="0229E82B" w14:textId="58EFDDB9" w:rsidR="008D2112" w:rsidRPr="006D384F" w:rsidRDefault="00BC5AB3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49ED8935">
              <w:rPr>
                <w:rFonts w:ascii="Arial Narrow" w:hAnsi="Arial Narrow"/>
                <w:sz w:val="22"/>
                <w:szCs w:val="22"/>
              </w:rPr>
              <w:t>0.</w:t>
            </w:r>
            <w:r w:rsidR="00875BA2">
              <w:rPr>
                <w:rFonts w:ascii="Arial Narrow" w:hAnsi="Arial Narrow"/>
                <w:sz w:val="22"/>
                <w:szCs w:val="22"/>
              </w:rPr>
              <w:t>7</w:t>
            </w:r>
            <w:r w:rsidRPr="49ED8935">
              <w:rPr>
                <w:rFonts w:ascii="Arial Narrow" w:hAnsi="Arial Narrow"/>
                <w:sz w:val="22"/>
                <w:szCs w:val="22"/>
              </w:rPr>
              <w:t>5</w:t>
            </w:r>
            <w:r w:rsidR="00875BA2">
              <w:rPr>
                <w:rFonts w:ascii="Arial Narrow" w:hAnsi="Arial Narrow"/>
                <w:sz w:val="22"/>
                <w:szCs w:val="22"/>
              </w:rPr>
              <w:t xml:space="preserve"> - 1</w:t>
            </w:r>
            <w:r w:rsidRPr="49ED893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49ED8935">
              <w:rPr>
                <w:rFonts w:ascii="Arial Narrow" w:hAnsi="Arial Narrow"/>
                <w:sz w:val="22"/>
                <w:szCs w:val="22"/>
              </w:rPr>
              <w:t>lbs</w:t>
            </w:r>
            <w:proofErr w:type="spellEnd"/>
            <w:r w:rsidRPr="49ED8935">
              <w:rPr>
                <w:rFonts w:ascii="Arial Narrow" w:hAnsi="Arial Narrow"/>
                <w:sz w:val="22"/>
                <w:szCs w:val="22"/>
              </w:rPr>
              <w:t xml:space="preserve"> N/1000 </w:t>
            </w:r>
            <w:proofErr w:type="spellStart"/>
            <w:r w:rsidRPr="49ED8935">
              <w:rPr>
                <w:rFonts w:ascii="Arial Narrow" w:hAnsi="Arial Narrow"/>
                <w:sz w:val="22"/>
                <w:szCs w:val="22"/>
              </w:rPr>
              <w:t>sq.ft</w:t>
            </w:r>
            <w:proofErr w:type="spellEnd"/>
            <w:r w:rsidRPr="49ED89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4D79C364" w14:textId="3EBCBA08" w:rsidR="00875BA2" w:rsidRDefault="00675082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75082">
              <w:rPr>
                <w:rFonts w:ascii="Arial Narrow" w:hAnsi="Arial Narrow"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5BA2">
              <w:rPr>
                <w:rFonts w:ascii="Arial Narrow" w:hAnsi="Arial Narrow"/>
                <w:sz w:val="22"/>
                <w:szCs w:val="22"/>
              </w:rPr>
              <w:t xml:space="preserve">Optional - </w:t>
            </w:r>
          </w:p>
          <w:p w14:paraId="1CBC7A36" w14:textId="6538C210" w:rsidR="008D2112" w:rsidRPr="00875BA2" w:rsidRDefault="00BC5AB3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875BA2">
              <w:rPr>
                <w:rFonts w:ascii="Arial Narrow" w:hAnsi="Arial Narrow"/>
                <w:sz w:val="22"/>
                <w:szCs w:val="22"/>
              </w:rPr>
              <w:t xml:space="preserve">0.25 </w:t>
            </w:r>
            <w:proofErr w:type="spellStart"/>
            <w:r w:rsidRPr="00875BA2">
              <w:rPr>
                <w:rFonts w:ascii="Arial Narrow" w:hAnsi="Arial Narrow"/>
                <w:sz w:val="22"/>
                <w:szCs w:val="22"/>
              </w:rPr>
              <w:t>lbs</w:t>
            </w:r>
            <w:proofErr w:type="spellEnd"/>
            <w:r w:rsidRPr="00875BA2">
              <w:rPr>
                <w:rFonts w:ascii="Arial Narrow" w:hAnsi="Arial Narrow"/>
                <w:sz w:val="22"/>
                <w:szCs w:val="22"/>
              </w:rPr>
              <w:t xml:space="preserve"> N/1000 </w:t>
            </w:r>
            <w:proofErr w:type="spellStart"/>
            <w:proofErr w:type="gramStart"/>
            <w:r w:rsidRPr="00875BA2">
              <w:rPr>
                <w:rFonts w:ascii="Arial Narrow" w:hAnsi="Arial Narrow"/>
                <w:sz w:val="22"/>
                <w:szCs w:val="22"/>
              </w:rPr>
              <w:t>sq.ft</w:t>
            </w:r>
            <w:proofErr w:type="spellEnd"/>
            <w:proofErr w:type="gramEnd"/>
          </w:p>
        </w:tc>
        <w:tc>
          <w:tcPr>
            <w:tcW w:w="1890" w:type="dxa"/>
          </w:tcPr>
          <w:p w14:paraId="121E62CB" w14:textId="6100251D" w:rsidR="008D2112" w:rsidRPr="006D384F" w:rsidRDefault="00072713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49ED8935">
              <w:rPr>
                <w:rFonts w:ascii="Arial Narrow" w:hAnsi="Arial Narrow"/>
                <w:sz w:val="22"/>
                <w:szCs w:val="22"/>
              </w:rPr>
              <w:t>Aerate</w:t>
            </w:r>
            <w:r w:rsidR="2E39ABB5" w:rsidRPr="49ED893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2E39ABB5" w:rsidRPr="49ED8935">
              <w:rPr>
                <w:rFonts w:ascii="Arial Narrow" w:hAnsi="Arial Narrow"/>
                <w:sz w:val="22"/>
                <w:szCs w:val="22"/>
                <w:vertAlign w:val="superscript"/>
              </w:rPr>
              <w:t>0</w:t>
            </w:r>
          </w:p>
          <w:p w14:paraId="05A93321" w14:textId="4BE42E91" w:rsidR="00BC5AB3" w:rsidRPr="006D384F" w:rsidRDefault="00BC5AB3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>Summer patch prevention</w:t>
            </w:r>
            <w:r w:rsidR="00C57744" w:rsidRPr="006D384F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10" w:type="dxa"/>
          </w:tcPr>
          <w:p w14:paraId="243845A6" w14:textId="3C54348D" w:rsidR="008D2112" w:rsidRPr="006D384F" w:rsidRDefault="00BC5AB3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>Billbugs</w:t>
            </w:r>
            <w:r w:rsidR="00F42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421B6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  <w:p w14:paraId="471B245F" w14:textId="50B3E152" w:rsidR="00BC5AB3" w:rsidRPr="006D384F" w:rsidRDefault="00BC5AB3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>Annual weed</w:t>
            </w:r>
            <w:r w:rsidR="0030427A">
              <w:rPr>
                <w:rFonts w:ascii="Arial Narrow" w:hAnsi="Arial Narrow"/>
                <w:sz w:val="22"/>
                <w:szCs w:val="22"/>
              </w:rPr>
              <w:t xml:space="preserve"> control</w:t>
            </w:r>
            <w:r w:rsidR="00675082">
              <w:rPr>
                <w:rFonts w:ascii="Arial Narrow" w:hAnsi="Arial Narrow"/>
                <w:sz w:val="22"/>
                <w:szCs w:val="22"/>
              </w:rPr>
              <w:t xml:space="preserve"> – 1</w:t>
            </w:r>
            <w:r w:rsidR="00675082" w:rsidRPr="00675082">
              <w:rPr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 w:rsidR="00675082">
              <w:rPr>
                <w:rFonts w:ascii="Arial Narrow" w:hAnsi="Arial Narrow"/>
                <w:sz w:val="22"/>
                <w:szCs w:val="22"/>
              </w:rPr>
              <w:t xml:space="preserve"> application</w:t>
            </w:r>
            <w:r w:rsidR="00F42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421B6" w:rsidRPr="00F421B6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="00675082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563" w:type="dxa"/>
          </w:tcPr>
          <w:p w14:paraId="78B0FBCF" w14:textId="728E5A1E" w:rsidR="304946A1" w:rsidRPr="00781984" w:rsidRDefault="304946A1" w:rsidP="00FF7AE2">
            <w:pPr>
              <w:spacing w:after="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 xml:space="preserve">0 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Use hollow tines for maximum compaction reduction. </w:t>
            </w:r>
          </w:p>
          <w:p w14:paraId="067198B2" w14:textId="3CD6E445" w:rsidR="008D2112" w:rsidRPr="00781984" w:rsidRDefault="00C57744" w:rsidP="00FF7AE2">
            <w:pPr>
              <w:spacing w:after="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="00BB27F9">
              <w:rPr>
                <w:rFonts w:ascii="Arial Narrow" w:hAnsi="Arial Narrow"/>
                <w:color w:val="000000" w:themeColor="text1"/>
                <w:sz w:val="22"/>
                <w:szCs w:val="22"/>
              </w:rPr>
              <w:t>When</w:t>
            </w:r>
            <w:r w:rsidR="00F421B6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2-inch soil depth reaches 65F temp., apply fungicides to lawns with history of infection. Repeat application 4 weeks later</w:t>
            </w:r>
            <w:r w:rsidR="00BC5AB3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.</w:t>
            </w:r>
          </w:p>
          <w:p w14:paraId="4EBEFC7C" w14:textId="2FF5A0F4" w:rsidR="00F421B6" w:rsidRPr="00781984" w:rsidRDefault="00F421B6" w:rsidP="00FF7AE2">
            <w:pPr>
              <w:spacing w:after="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="00072713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If </w:t>
            </w:r>
            <w:r w:rsidR="5006F0E8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lawn has a history of billbug damage.</w:t>
            </w:r>
            <w:r w:rsidR="72CB8242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Look for adult feeding symptoms or activity in full sun near sidewalks. </w:t>
            </w:r>
          </w:p>
          <w:p w14:paraId="63A375D0" w14:textId="1AFFFB3E" w:rsidR="00F421B6" w:rsidRPr="00781984" w:rsidRDefault="00F421B6" w:rsidP="00FF7AE2">
            <w:pPr>
              <w:spacing w:after="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 xml:space="preserve">3 </w:t>
            </w:r>
            <w:r w:rsidR="00840BE0" w:rsidRPr="00F252BB">
              <w:rPr>
                <w:rFonts w:ascii="Arial Narrow" w:hAnsi="Arial Narrow"/>
                <w:color w:val="000000" w:themeColor="text1"/>
                <w:sz w:val="22"/>
                <w:szCs w:val="22"/>
              </w:rPr>
              <w:t>When</w:t>
            </w:r>
            <w:r w:rsidR="231068DB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 4-inch soil depth reaches 55F temp, a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pply </w:t>
            </w:r>
            <w:r w:rsidR="00AD6899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fertilizer plus 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preemergence herbicide for annual weed</w:t>
            </w:r>
            <w:r w:rsidR="00AD6899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control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including crabgrass and foxtail. </w:t>
            </w:r>
          </w:p>
          <w:p w14:paraId="774F30DE" w14:textId="0341D374" w:rsidR="00875BA2" w:rsidRPr="006D384F" w:rsidRDefault="00875BA2" w:rsidP="00FF7AE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4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If turf </w:t>
            </w:r>
            <w:r w:rsidR="00675082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characteristics, such as color and density, are not ideal an early season</w:t>
            </w:r>
            <w:r w:rsidR="00EB32B5">
              <w:rPr>
                <w:rFonts w:ascii="Arial Narrow" w:hAnsi="Arial Narrow"/>
                <w:color w:val="000000" w:themeColor="text1"/>
                <w:sz w:val="22"/>
                <w:szCs w:val="22"/>
              </w:rPr>
              <w:t>,</w:t>
            </w:r>
            <w:r w:rsidR="00675082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fertilization can be made. Otherwise, it can be </w:t>
            </w:r>
            <w:r w:rsidR="00675082">
              <w:rPr>
                <w:rFonts w:ascii="Arial Narrow" w:hAnsi="Arial Narrow"/>
                <w:sz w:val="22"/>
                <w:szCs w:val="22"/>
              </w:rPr>
              <w:t xml:space="preserve">skipped. </w:t>
            </w:r>
          </w:p>
        </w:tc>
      </w:tr>
      <w:tr w:rsidR="00F421B6" w14:paraId="010E0360" w14:textId="77777777" w:rsidTr="00FF7AE2">
        <w:trPr>
          <w:trHeight w:val="444"/>
        </w:trPr>
        <w:tc>
          <w:tcPr>
            <w:tcW w:w="1255" w:type="dxa"/>
          </w:tcPr>
          <w:p w14:paraId="4A553C1A" w14:textId="7CB5DDF0" w:rsidR="008D2112" w:rsidRPr="006D384F" w:rsidRDefault="00BC5AB3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>April 25-May 15</w:t>
            </w:r>
          </w:p>
        </w:tc>
        <w:tc>
          <w:tcPr>
            <w:tcW w:w="1350" w:type="dxa"/>
          </w:tcPr>
          <w:p w14:paraId="42EF80DF" w14:textId="77777777" w:rsidR="008D2112" w:rsidRPr="006D384F" w:rsidRDefault="008D2112" w:rsidP="00FF7A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2FB32A" w14:textId="77777777" w:rsidR="008D2112" w:rsidRPr="006D384F" w:rsidRDefault="008D2112" w:rsidP="00FF7A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5F94F64" w14:textId="12ED7046" w:rsidR="008D2112" w:rsidRPr="006D384F" w:rsidRDefault="00BC5AB3" w:rsidP="00FF7AE2">
            <w:pPr>
              <w:rPr>
                <w:rFonts w:ascii="Arial Narrow" w:hAnsi="Arial Narrow"/>
                <w:sz w:val="22"/>
                <w:szCs w:val="22"/>
              </w:rPr>
            </w:pPr>
            <w:commentRangeStart w:id="2"/>
            <w:r w:rsidRPr="006D384F">
              <w:rPr>
                <w:rFonts w:ascii="Arial Narrow" w:hAnsi="Arial Narrow"/>
                <w:sz w:val="22"/>
                <w:szCs w:val="22"/>
              </w:rPr>
              <w:t>Overseed</w:t>
            </w:r>
            <w:commentRangeEnd w:id="2"/>
            <w:r w:rsidR="00733DD4">
              <w:rPr>
                <w:rStyle w:val="CommentReference"/>
              </w:rPr>
              <w:commentReference w:id="2"/>
            </w:r>
          </w:p>
        </w:tc>
        <w:tc>
          <w:tcPr>
            <w:tcW w:w="1710" w:type="dxa"/>
          </w:tcPr>
          <w:p w14:paraId="38676FFE" w14:textId="77777777" w:rsidR="008D2112" w:rsidRPr="006D384F" w:rsidRDefault="008D2112" w:rsidP="00FF7A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63" w:type="dxa"/>
          </w:tcPr>
          <w:p w14:paraId="0F8F6333" w14:textId="2BC07762" w:rsidR="008D2112" w:rsidRPr="00781984" w:rsidRDefault="5879FE25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commentRangeStart w:id="3"/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Aerify or power rake before</w:t>
            </w:r>
            <w:r w:rsidR="00D6621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or after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seeding for </w:t>
            </w:r>
            <w:r w:rsidR="00675082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good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seed-soil contact.</w:t>
            </w:r>
            <w:commentRangeEnd w:id="3"/>
            <w:r w:rsidR="00A23639">
              <w:rPr>
                <w:rStyle w:val="CommentReference"/>
              </w:rPr>
              <w:commentReference w:id="3"/>
            </w:r>
            <w:r w:rsidR="0011669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With new seedings, use only a p</w:t>
            </w:r>
            <w:r w:rsidR="00D66215">
              <w:rPr>
                <w:rFonts w:ascii="Arial Narrow" w:hAnsi="Arial Narrow"/>
                <w:color w:val="000000" w:themeColor="text1"/>
                <w:sz w:val="22"/>
                <w:szCs w:val="22"/>
              </w:rPr>
              <w:t>reemergent</w:t>
            </w:r>
            <w:r w:rsidR="0011669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containing </w:t>
            </w:r>
            <w:proofErr w:type="spellStart"/>
            <w:r w:rsidR="00116696">
              <w:rPr>
                <w:rFonts w:ascii="Arial Narrow" w:hAnsi="Arial Narrow"/>
                <w:color w:val="000000" w:themeColor="text1"/>
                <w:sz w:val="22"/>
                <w:szCs w:val="22"/>
              </w:rPr>
              <w:t>mesotrione</w:t>
            </w:r>
            <w:proofErr w:type="spellEnd"/>
            <w:r w:rsidR="0011669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or topramezone to prevent seedling death.  </w:t>
            </w:r>
          </w:p>
          <w:p w14:paraId="734033BE" w14:textId="2FAD83C3" w:rsidR="008D2112" w:rsidRPr="00781984" w:rsidRDefault="008D2112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421B6" w14:paraId="2FE68255" w14:textId="77777777" w:rsidTr="00FF7AE2">
        <w:trPr>
          <w:trHeight w:val="460"/>
        </w:trPr>
        <w:tc>
          <w:tcPr>
            <w:tcW w:w="1255" w:type="dxa"/>
          </w:tcPr>
          <w:p w14:paraId="11A43D63" w14:textId="535D13CB" w:rsidR="008D2112" w:rsidRPr="006D384F" w:rsidRDefault="00BC5AB3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 xml:space="preserve">June </w:t>
            </w:r>
            <w:r w:rsidR="00FF7AE2">
              <w:rPr>
                <w:rFonts w:ascii="Arial Narrow" w:hAnsi="Arial Narrow"/>
                <w:sz w:val="22"/>
                <w:szCs w:val="22"/>
              </w:rPr>
              <w:t>10-20</w:t>
            </w:r>
          </w:p>
        </w:tc>
        <w:tc>
          <w:tcPr>
            <w:tcW w:w="1350" w:type="dxa"/>
          </w:tcPr>
          <w:p w14:paraId="64D3CBB1" w14:textId="50903EEF" w:rsidR="008D2112" w:rsidRPr="006D384F" w:rsidRDefault="00C57744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 xml:space="preserve">0.5 </w:t>
            </w:r>
            <w:proofErr w:type="spellStart"/>
            <w:r w:rsidRPr="006D384F">
              <w:rPr>
                <w:rFonts w:ascii="Arial Narrow" w:hAnsi="Arial Narrow"/>
                <w:sz w:val="22"/>
                <w:szCs w:val="22"/>
              </w:rPr>
              <w:t>lbs</w:t>
            </w:r>
            <w:proofErr w:type="spellEnd"/>
            <w:r w:rsidRPr="006D384F">
              <w:rPr>
                <w:rFonts w:ascii="Arial Narrow" w:hAnsi="Arial Narrow"/>
                <w:sz w:val="22"/>
                <w:szCs w:val="22"/>
              </w:rPr>
              <w:t xml:space="preserve"> N/1000 </w:t>
            </w:r>
            <w:proofErr w:type="spellStart"/>
            <w:r w:rsidRPr="006D384F">
              <w:rPr>
                <w:rFonts w:ascii="Arial Narrow" w:hAnsi="Arial Narrow"/>
                <w:sz w:val="22"/>
                <w:szCs w:val="22"/>
              </w:rPr>
              <w:t>sq.ft</w:t>
            </w:r>
            <w:proofErr w:type="spellEnd"/>
            <w:r w:rsidRPr="006D38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2C3A2AA5" w14:textId="48CB4378" w:rsidR="008D2112" w:rsidRPr="006D384F" w:rsidRDefault="00C57744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 xml:space="preserve">0.5 </w:t>
            </w:r>
            <w:proofErr w:type="spellStart"/>
            <w:r w:rsidRPr="006D384F">
              <w:rPr>
                <w:rFonts w:ascii="Arial Narrow" w:hAnsi="Arial Narrow"/>
                <w:sz w:val="22"/>
                <w:szCs w:val="22"/>
              </w:rPr>
              <w:t>lbs</w:t>
            </w:r>
            <w:proofErr w:type="spellEnd"/>
            <w:r w:rsidRPr="006D384F">
              <w:rPr>
                <w:rFonts w:ascii="Arial Narrow" w:hAnsi="Arial Narrow"/>
                <w:sz w:val="22"/>
                <w:szCs w:val="22"/>
              </w:rPr>
              <w:t xml:space="preserve"> N/1000 </w:t>
            </w:r>
            <w:proofErr w:type="spellStart"/>
            <w:r w:rsidRPr="006D384F">
              <w:rPr>
                <w:rFonts w:ascii="Arial Narrow" w:hAnsi="Arial Narrow"/>
                <w:sz w:val="22"/>
                <w:szCs w:val="22"/>
              </w:rPr>
              <w:t>sq.ft</w:t>
            </w:r>
            <w:proofErr w:type="spellEnd"/>
            <w:r w:rsidRPr="006D38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90" w:type="dxa"/>
          </w:tcPr>
          <w:p w14:paraId="4E82B5EF" w14:textId="77777777" w:rsidR="008D2112" w:rsidRPr="006D384F" w:rsidRDefault="008D2112" w:rsidP="00FF7A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78A824C" w14:textId="36848FAD" w:rsidR="008D2112" w:rsidRPr="006D384F" w:rsidRDefault="00675082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>Annual weed</w:t>
            </w:r>
            <w:r>
              <w:rPr>
                <w:rFonts w:ascii="Arial Narrow" w:hAnsi="Arial Narrow"/>
                <w:sz w:val="22"/>
                <w:szCs w:val="22"/>
              </w:rPr>
              <w:t xml:space="preserve"> control – 2</w:t>
            </w:r>
            <w:r w:rsidRPr="00675082">
              <w:rPr>
                <w:rFonts w:ascii="Arial Narrow" w:hAnsi="Arial Narrow"/>
                <w:sz w:val="22"/>
                <w:szCs w:val="22"/>
                <w:vertAlign w:val="superscript"/>
              </w:rPr>
              <w:t>nd</w:t>
            </w:r>
            <w:r>
              <w:rPr>
                <w:rFonts w:ascii="Arial Narrow" w:hAnsi="Arial Narrow"/>
                <w:sz w:val="22"/>
                <w:szCs w:val="22"/>
              </w:rPr>
              <w:t xml:space="preserve"> application</w:t>
            </w:r>
          </w:p>
        </w:tc>
        <w:tc>
          <w:tcPr>
            <w:tcW w:w="6563" w:type="dxa"/>
          </w:tcPr>
          <w:p w14:paraId="67B5435F" w14:textId="77777777" w:rsidR="008D2112" w:rsidRPr="00781984" w:rsidRDefault="008D2112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421B6" w14:paraId="13C0CE00" w14:textId="77777777" w:rsidTr="00FF7AE2">
        <w:trPr>
          <w:trHeight w:val="460"/>
        </w:trPr>
        <w:tc>
          <w:tcPr>
            <w:tcW w:w="1255" w:type="dxa"/>
          </w:tcPr>
          <w:p w14:paraId="3922C328" w14:textId="7173E31A" w:rsidR="008D2112" w:rsidRPr="006D384F" w:rsidRDefault="00C57744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>June-Sept.</w:t>
            </w:r>
          </w:p>
        </w:tc>
        <w:tc>
          <w:tcPr>
            <w:tcW w:w="2790" w:type="dxa"/>
            <w:gridSpan w:val="2"/>
          </w:tcPr>
          <w:p w14:paraId="05A5ABED" w14:textId="3487935D" w:rsidR="008D2112" w:rsidRPr="006D384F" w:rsidRDefault="6A4DE7EB" w:rsidP="00FF7A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49ED8935">
              <w:rPr>
                <w:rFonts w:ascii="Arial Narrow" w:hAnsi="Arial Narrow"/>
                <w:sz w:val="22"/>
                <w:szCs w:val="22"/>
              </w:rPr>
              <w:t>Irrigate to prevent drought stress</w:t>
            </w:r>
          </w:p>
        </w:tc>
        <w:tc>
          <w:tcPr>
            <w:tcW w:w="1890" w:type="dxa"/>
          </w:tcPr>
          <w:p w14:paraId="799E5A7D" w14:textId="51B548D9" w:rsidR="008D2112" w:rsidRPr="006D384F" w:rsidRDefault="00116696" w:rsidP="00FF7A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Irrigation/s</w:t>
            </w:r>
            <w:r w:rsidR="00C57744" w:rsidRPr="49ED8935">
              <w:rPr>
                <w:rFonts w:ascii="Arial Narrow" w:hAnsi="Arial Narrow"/>
                <w:sz w:val="22"/>
                <w:szCs w:val="22"/>
              </w:rPr>
              <w:t>prinkler audit</w:t>
            </w:r>
            <w:r w:rsidR="7461D871" w:rsidRPr="49ED893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5BA2" w:rsidRPr="00875BA2">
              <w:rPr>
                <w:rFonts w:ascii="Arial Narrow" w:hAnsi="Arial Narrow"/>
                <w:sz w:val="22"/>
                <w:szCs w:val="22"/>
                <w:vertAlign w:val="superscript"/>
              </w:rPr>
              <w:t>5</w:t>
            </w:r>
            <w:r w:rsidR="7461D871" w:rsidRPr="49ED8935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710" w:type="dxa"/>
          </w:tcPr>
          <w:p w14:paraId="4B027721" w14:textId="14391E1B" w:rsidR="008D2112" w:rsidRPr="006D384F" w:rsidRDefault="7461D871" w:rsidP="00FF7AE2">
            <w:pPr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Scout for dollar spot and brown patch. </w:t>
            </w:r>
            <w:r w:rsidR="00875BA2" w:rsidRPr="00781984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6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563" w:type="dxa"/>
          </w:tcPr>
          <w:p w14:paraId="3B96B624" w14:textId="66CD55F5" w:rsidR="008D2112" w:rsidRPr="00781984" w:rsidRDefault="00875BA2" w:rsidP="00FF7AE2">
            <w:pPr>
              <w:spacing w:after="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 xml:space="preserve">5 </w:t>
            </w:r>
            <w:r w:rsidR="00C57744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Check uniformity of sprinkler output</w:t>
            </w:r>
            <w:r w:rsidR="646B83A9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and equipment function</w:t>
            </w:r>
            <w:r w:rsidR="00C57744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. </w:t>
            </w:r>
            <w:r w:rsidR="6E41C0B3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Turf requires 1” water/week for good growth, including both rain and irrigation. Overwatering weakens the turf. </w:t>
            </w:r>
          </w:p>
          <w:p w14:paraId="38A1016F" w14:textId="5BBC2539" w:rsidR="008D2112" w:rsidRPr="00781984" w:rsidRDefault="00875BA2" w:rsidP="00FF7AE2">
            <w:pPr>
              <w:spacing w:after="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lastRenderedPageBreak/>
              <w:t>6</w:t>
            </w:r>
            <w:r w:rsidR="0711697C" w:rsidRPr="00781984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="0711697C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Fungicide are not usually recommended for home lawns except in extreme cases. </w:t>
            </w:r>
          </w:p>
        </w:tc>
      </w:tr>
      <w:tr w:rsidR="00F421B6" w14:paraId="77332216" w14:textId="77777777" w:rsidTr="00FF7AE2">
        <w:trPr>
          <w:trHeight w:val="444"/>
        </w:trPr>
        <w:tc>
          <w:tcPr>
            <w:tcW w:w="1255" w:type="dxa"/>
          </w:tcPr>
          <w:p w14:paraId="66ABA532" w14:textId="6AE16528" w:rsidR="008D2112" w:rsidRPr="006D384F" w:rsidRDefault="00C57744" w:rsidP="00FF7AE2">
            <w:pPr>
              <w:rPr>
                <w:rFonts w:ascii="Arial Narrow" w:hAnsi="Arial Narrow"/>
                <w:sz w:val="22"/>
                <w:szCs w:val="22"/>
              </w:rPr>
            </w:pPr>
            <w:commentRangeStart w:id="4"/>
            <w:r w:rsidRPr="006D384F">
              <w:rPr>
                <w:rFonts w:ascii="Arial Narrow" w:hAnsi="Arial Narrow"/>
                <w:sz w:val="22"/>
                <w:szCs w:val="22"/>
              </w:rPr>
              <w:lastRenderedPageBreak/>
              <w:t>June</w:t>
            </w:r>
            <w:commentRangeEnd w:id="4"/>
            <w:r w:rsidR="00FF7AE2">
              <w:rPr>
                <w:rStyle w:val="CommentReference"/>
              </w:rPr>
              <w:commentReference w:id="4"/>
            </w:r>
            <w:r w:rsidRPr="006D384F">
              <w:rPr>
                <w:rFonts w:ascii="Arial Narrow" w:hAnsi="Arial Narrow"/>
                <w:sz w:val="22"/>
                <w:szCs w:val="22"/>
              </w:rPr>
              <w:t xml:space="preserve"> 25-July 4</w:t>
            </w:r>
          </w:p>
        </w:tc>
        <w:tc>
          <w:tcPr>
            <w:tcW w:w="1350" w:type="dxa"/>
          </w:tcPr>
          <w:p w14:paraId="61ED6F24" w14:textId="77777777" w:rsidR="008D2112" w:rsidRPr="00781984" w:rsidRDefault="008D2112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CCD9B35" w14:textId="77777777" w:rsidR="008D2112" w:rsidRPr="00781984" w:rsidRDefault="008D2112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6C82602" w14:textId="77777777" w:rsidR="008D2112" w:rsidRPr="00781984" w:rsidRDefault="008D2112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766E7FA" w14:textId="3B1338B8" w:rsidR="008D2112" w:rsidRPr="00781984" w:rsidRDefault="00C57744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White grub control</w:t>
            </w:r>
          </w:p>
        </w:tc>
        <w:tc>
          <w:tcPr>
            <w:tcW w:w="6563" w:type="dxa"/>
          </w:tcPr>
          <w:p w14:paraId="71DE4612" w14:textId="2A511184" w:rsidR="008D2112" w:rsidRPr="00781984" w:rsidRDefault="4B98B2EF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Apply preventive insecticides i</w:t>
            </w:r>
            <w:r w:rsidR="00F421B6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f </w:t>
            </w:r>
            <w:r w:rsidR="3C9657A9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lawn has a history of white grub damage</w:t>
            </w:r>
            <w:r w:rsidR="00F421B6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.</w:t>
            </w:r>
          </w:p>
        </w:tc>
      </w:tr>
      <w:tr w:rsidR="00F421B6" w14:paraId="4672820A" w14:textId="77777777" w:rsidTr="00FF7AE2">
        <w:trPr>
          <w:trHeight w:val="460"/>
        </w:trPr>
        <w:tc>
          <w:tcPr>
            <w:tcW w:w="1255" w:type="dxa"/>
          </w:tcPr>
          <w:p w14:paraId="7FAFA870" w14:textId="787329EF" w:rsidR="008D2112" w:rsidRPr="006D384F" w:rsidRDefault="00C57744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 xml:space="preserve">Aug. </w:t>
            </w:r>
            <w:r w:rsidR="00072713">
              <w:rPr>
                <w:rFonts w:ascii="Arial Narrow" w:hAnsi="Arial Narrow"/>
                <w:sz w:val="22"/>
                <w:szCs w:val="22"/>
              </w:rPr>
              <w:t>1</w:t>
            </w:r>
            <w:r w:rsidRPr="006D384F">
              <w:rPr>
                <w:rFonts w:ascii="Arial Narrow" w:hAnsi="Arial Narrow"/>
                <w:sz w:val="22"/>
                <w:szCs w:val="22"/>
              </w:rPr>
              <w:t>5-</w:t>
            </w:r>
            <w:commentRangeStart w:id="5"/>
            <w:r w:rsidRPr="00FF7AE2">
              <w:rPr>
                <w:rFonts w:ascii="Arial Narrow" w:hAnsi="Arial Narrow"/>
                <w:color w:val="FF0000"/>
                <w:sz w:val="22"/>
                <w:szCs w:val="22"/>
              </w:rPr>
              <w:t>Sept</w:t>
            </w:r>
            <w:commentRangeEnd w:id="5"/>
            <w:r w:rsidR="00A8163C">
              <w:rPr>
                <w:rStyle w:val="CommentReference"/>
              </w:rPr>
              <w:commentReference w:id="5"/>
            </w:r>
            <w:r w:rsidRPr="00FF7AE2">
              <w:rPr>
                <w:rFonts w:ascii="Arial Narrow" w:hAnsi="Arial Narrow"/>
                <w:color w:val="FF0000"/>
                <w:sz w:val="22"/>
                <w:szCs w:val="22"/>
              </w:rPr>
              <w:t>. 5</w:t>
            </w:r>
          </w:p>
        </w:tc>
        <w:tc>
          <w:tcPr>
            <w:tcW w:w="1350" w:type="dxa"/>
          </w:tcPr>
          <w:p w14:paraId="10DDDA09" w14:textId="1340C899" w:rsidR="008D2112" w:rsidRPr="00781984" w:rsidRDefault="008D2112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A023CCC" w14:textId="5D8CF07A" w:rsidR="008D2112" w:rsidRPr="00781984" w:rsidRDefault="008D2112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2E33A6C" w14:textId="7C31E7D1" w:rsidR="008D2112" w:rsidRPr="00781984" w:rsidRDefault="00174C5D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Overseed</w:t>
            </w:r>
          </w:p>
        </w:tc>
        <w:tc>
          <w:tcPr>
            <w:tcW w:w="1710" w:type="dxa"/>
          </w:tcPr>
          <w:p w14:paraId="524512AE" w14:textId="77777777" w:rsidR="008D2112" w:rsidRPr="00781984" w:rsidRDefault="008D2112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6563" w:type="dxa"/>
          </w:tcPr>
          <w:p w14:paraId="3EEA880F" w14:textId="4E85B1EA" w:rsidR="008D2112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Aerify or power rake before seeding</w:t>
            </w:r>
            <w:r w:rsidR="4D67813E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for better seed-soil contact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.</w:t>
            </w:r>
          </w:p>
        </w:tc>
      </w:tr>
      <w:tr w:rsidR="00072713" w14:paraId="536C5E50" w14:textId="77777777" w:rsidTr="00FF7AE2">
        <w:trPr>
          <w:trHeight w:val="460"/>
        </w:trPr>
        <w:tc>
          <w:tcPr>
            <w:tcW w:w="1255" w:type="dxa"/>
          </w:tcPr>
          <w:p w14:paraId="45C4C7AA" w14:textId="524BF203" w:rsidR="00072713" w:rsidRPr="006D384F" w:rsidRDefault="00072713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>Aug. 25-Sept. 5</w:t>
            </w:r>
          </w:p>
        </w:tc>
        <w:tc>
          <w:tcPr>
            <w:tcW w:w="1350" w:type="dxa"/>
          </w:tcPr>
          <w:p w14:paraId="292CAD49" w14:textId="43EF718F" w:rsidR="00072713" w:rsidRPr="00781984" w:rsidRDefault="0024406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0.75 - 1 </w:t>
            </w:r>
            <w:proofErr w:type="spellStart"/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lbs</w:t>
            </w:r>
            <w:proofErr w:type="spellEnd"/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N/1000 </w:t>
            </w:r>
            <w:proofErr w:type="spellStart"/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sq.ft</w:t>
            </w:r>
            <w:proofErr w:type="spellEnd"/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32008BE8" w14:textId="53E46259" w:rsidR="00072713" w:rsidRPr="00781984" w:rsidRDefault="00072713" w:rsidP="00FF7AE2">
            <w:pPr>
              <w:rPr>
                <w:rFonts w:ascii="Arial Narrow" w:hAnsi="Arial Narrow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A041A92" w14:textId="77777777" w:rsidR="00072713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A7C4454" w14:textId="77777777" w:rsidR="00072713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6563" w:type="dxa"/>
          </w:tcPr>
          <w:p w14:paraId="3C563CEF" w14:textId="77777777" w:rsidR="00072713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49ED8935" w14:paraId="7882018A" w14:textId="77777777" w:rsidTr="00FF7AE2">
        <w:trPr>
          <w:trHeight w:val="460"/>
        </w:trPr>
        <w:tc>
          <w:tcPr>
            <w:tcW w:w="1255" w:type="dxa"/>
          </w:tcPr>
          <w:p w14:paraId="25378009" w14:textId="1F37859D" w:rsidR="5E6A9B81" w:rsidRDefault="00FF7AE2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FF7AE2">
              <w:rPr>
                <w:rFonts w:ascii="Arial Narrow" w:hAnsi="Arial Narrow"/>
                <w:color w:val="FF0000"/>
                <w:sz w:val="22"/>
                <w:szCs w:val="22"/>
              </w:rPr>
              <w:t>Aug 20-Sept 30</w:t>
            </w:r>
          </w:p>
        </w:tc>
        <w:tc>
          <w:tcPr>
            <w:tcW w:w="1350" w:type="dxa"/>
          </w:tcPr>
          <w:p w14:paraId="70A5809D" w14:textId="20D2FCD2" w:rsidR="49ED8935" w:rsidRPr="00781984" w:rsidRDefault="49ED8935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5F995E7" w14:textId="2175C6E6" w:rsidR="49ED8935" w:rsidRPr="00781984" w:rsidRDefault="49ED8935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22C9FA5" w14:textId="6ADCFF32" w:rsidR="49ED8935" w:rsidRPr="00781984" w:rsidRDefault="49ED8935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864B9B" w14:textId="02C27D22" w:rsidR="5E6A9B81" w:rsidRPr="00781984" w:rsidRDefault="5E6A9B81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Winter annual weed control. </w:t>
            </w:r>
          </w:p>
        </w:tc>
        <w:tc>
          <w:tcPr>
            <w:tcW w:w="6563" w:type="dxa"/>
          </w:tcPr>
          <w:p w14:paraId="67CB7C7F" w14:textId="4B06A726" w:rsidR="5E6A9B81" w:rsidRPr="00781984" w:rsidRDefault="00675082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For lawns with a history of wi</w:t>
            </w:r>
            <w:r w:rsidR="5E6A9B81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nter annual weeds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,</w:t>
            </w:r>
            <w:r w:rsidR="5E6A9B81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such as henbit and annual bluegrass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, apply a fall preemergence herbicide</w:t>
            </w:r>
            <w:r w:rsidR="00244063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to kill germinating seeds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. </w:t>
            </w:r>
            <w:r w:rsidR="5E6A9B81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49ED8935" w14:paraId="058CBCE0" w14:textId="77777777" w:rsidTr="00FF7AE2">
        <w:trPr>
          <w:trHeight w:val="460"/>
        </w:trPr>
        <w:tc>
          <w:tcPr>
            <w:tcW w:w="1255" w:type="dxa"/>
          </w:tcPr>
          <w:p w14:paraId="4146937C" w14:textId="13408BAB" w:rsidR="6FF5EE9A" w:rsidRDefault="6FF5EE9A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FF7AE2">
              <w:rPr>
                <w:rFonts w:ascii="Arial Narrow" w:hAnsi="Arial Narrow"/>
                <w:color w:val="FF0000"/>
                <w:sz w:val="22"/>
                <w:szCs w:val="22"/>
              </w:rPr>
              <w:t xml:space="preserve">Sept </w:t>
            </w:r>
            <w:r w:rsidR="00FF7AE2" w:rsidRPr="00FF7AE2">
              <w:rPr>
                <w:rFonts w:ascii="Arial Narrow" w:hAnsi="Arial Narrow"/>
                <w:color w:val="FF0000"/>
                <w:sz w:val="22"/>
                <w:szCs w:val="22"/>
              </w:rPr>
              <w:t>1-</w:t>
            </w:r>
            <w:r w:rsidRPr="00FF7AE2">
              <w:rPr>
                <w:rFonts w:ascii="Arial Narrow" w:hAnsi="Arial Narrow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50" w:type="dxa"/>
          </w:tcPr>
          <w:p w14:paraId="05FA44F7" w14:textId="305F9591" w:rsidR="49ED8935" w:rsidRPr="00781984" w:rsidRDefault="49ED8935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229752B" w14:textId="66C1B567" w:rsidR="6FF5EE9A" w:rsidRPr="00781984" w:rsidRDefault="6FF5EE9A" w:rsidP="00FF7AE2">
            <w:pPr>
              <w:rPr>
                <w:rFonts w:ascii="Arial Narrow" w:hAnsi="Arial Narrow"/>
                <w:strike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0.5-1 lb.</w:t>
            </w:r>
          </w:p>
        </w:tc>
        <w:tc>
          <w:tcPr>
            <w:tcW w:w="1890" w:type="dxa"/>
          </w:tcPr>
          <w:p w14:paraId="7BE7853E" w14:textId="08D4EAD9" w:rsidR="49ED8935" w:rsidRPr="00781984" w:rsidRDefault="49ED8935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B283706" w14:textId="10FC7D36" w:rsidR="49ED8935" w:rsidRPr="00781984" w:rsidRDefault="49ED8935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6563" w:type="dxa"/>
          </w:tcPr>
          <w:p w14:paraId="39EED95A" w14:textId="493479EA" w:rsidR="6FF5EE9A" w:rsidRPr="00781984" w:rsidRDefault="6FF5EE9A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One fall application with 30-50% quick release/water soluble nitrogen. </w:t>
            </w:r>
            <w:r w:rsidR="3E0FFD17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This will provide even release throughout fall. </w:t>
            </w:r>
          </w:p>
        </w:tc>
      </w:tr>
      <w:tr w:rsidR="00072713" w14:paraId="3171B312" w14:textId="77777777" w:rsidTr="00FF7AE2">
        <w:trPr>
          <w:trHeight w:val="460"/>
        </w:trPr>
        <w:tc>
          <w:tcPr>
            <w:tcW w:w="1255" w:type="dxa"/>
          </w:tcPr>
          <w:p w14:paraId="6E8DD757" w14:textId="71F09AB6" w:rsidR="00072713" w:rsidRPr="006D384F" w:rsidRDefault="00072713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FF7AE2">
              <w:rPr>
                <w:rFonts w:ascii="Arial Narrow" w:hAnsi="Arial Narrow"/>
                <w:color w:val="FF0000"/>
                <w:sz w:val="22"/>
                <w:szCs w:val="22"/>
              </w:rPr>
              <w:t>Sep</w:t>
            </w:r>
            <w:r w:rsidR="00FF7AE2" w:rsidRPr="00FF7AE2">
              <w:rPr>
                <w:rFonts w:ascii="Arial Narrow" w:hAnsi="Arial Narrow"/>
                <w:color w:val="FF0000"/>
                <w:sz w:val="22"/>
                <w:szCs w:val="22"/>
              </w:rPr>
              <w:t>t 1-20</w:t>
            </w:r>
          </w:p>
        </w:tc>
        <w:tc>
          <w:tcPr>
            <w:tcW w:w="1350" w:type="dxa"/>
          </w:tcPr>
          <w:p w14:paraId="528B190B" w14:textId="77777777" w:rsidR="00072713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D4C9F53" w14:textId="77777777" w:rsidR="00072713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F89154F" w14:textId="07DEE572" w:rsidR="00072713" w:rsidRPr="00781984" w:rsidRDefault="69B26241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Aerate</w:t>
            </w:r>
            <w:r w:rsidR="19D518F4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19D518F4" w:rsidRPr="00781984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0</w:t>
            </w:r>
            <w:r w:rsidR="19D518F4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09034F98" w14:textId="7DE673B5" w:rsidR="00AD6899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Broadleaf </w:t>
            </w:r>
            <w:r w:rsidR="00AD6899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perennial 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weed control</w:t>
            </w:r>
          </w:p>
        </w:tc>
        <w:tc>
          <w:tcPr>
            <w:tcW w:w="6563" w:type="dxa"/>
          </w:tcPr>
          <w:p w14:paraId="5F11302A" w14:textId="64BD3638" w:rsidR="00072713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Spot spray as needed. </w:t>
            </w:r>
            <w:r w:rsidR="4861BF4F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Fall is ideal time to control broadleaf weeds. Second best time is in spring at, or shortly after, flowering of dandelions.  </w:t>
            </w:r>
          </w:p>
        </w:tc>
      </w:tr>
      <w:tr w:rsidR="00072713" w14:paraId="37E58A29" w14:textId="77777777" w:rsidTr="00FF7AE2">
        <w:trPr>
          <w:trHeight w:val="460"/>
        </w:trPr>
        <w:tc>
          <w:tcPr>
            <w:tcW w:w="1255" w:type="dxa"/>
          </w:tcPr>
          <w:p w14:paraId="51E32811" w14:textId="08E92642" w:rsidR="00072713" w:rsidRPr="006D384F" w:rsidRDefault="00072713" w:rsidP="00FF7AE2">
            <w:pPr>
              <w:rPr>
                <w:rFonts w:ascii="Arial Narrow" w:hAnsi="Arial Narrow"/>
                <w:sz w:val="22"/>
                <w:szCs w:val="22"/>
              </w:rPr>
            </w:pPr>
            <w:r w:rsidRPr="006D384F">
              <w:rPr>
                <w:rFonts w:ascii="Arial Narrow" w:hAnsi="Arial Narrow"/>
                <w:sz w:val="22"/>
                <w:szCs w:val="22"/>
              </w:rPr>
              <w:t>Oct. 15-30</w:t>
            </w:r>
          </w:p>
        </w:tc>
        <w:tc>
          <w:tcPr>
            <w:tcW w:w="1350" w:type="dxa"/>
          </w:tcPr>
          <w:p w14:paraId="1284F343" w14:textId="764E52AC" w:rsidR="00072713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0.5 </w:t>
            </w:r>
            <w:proofErr w:type="spellStart"/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lbs</w:t>
            </w:r>
            <w:proofErr w:type="spellEnd"/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N/1000 </w:t>
            </w:r>
            <w:proofErr w:type="spellStart"/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sq.ft</w:t>
            </w:r>
            <w:proofErr w:type="spellEnd"/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11751813" w14:textId="5BD88A42" w:rsidR="00072713" w:rsidRPr="00781984" w:rsidRDefault="00875BA2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Optional - 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="00072713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0.25 </w:t>
            </w:r>
            <w:proofErr w:type="spellStart"/>
            <w:r w:rsidR="00072713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lbs</w:t>
            </w:r>
            <w:proofErr w:type="spellEnd"/>
            <w:r w:rsidR="00072713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N/1000 </w:t>
            </w:r>
            <w:proofErr w:type="spellStart"/>
            <w:r w:rsidR="00072713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sq.ft</w:t>
            </w:r>
            <w:proofErr w:type="spellEnd"/>
            <w:r w:rsidR="00072713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90" w:type="dxa"/>
          </w:tcPr>
          <w:p w14:paraId="5429565C" w14:textId="77777777" w:rsidR="00072713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0E2EFDF" w14:textId="77777777" w:rsidR="00072713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6563" w:type="dxa"/>
          </w:tcPr>
          <w:p w14:paraId="2D191FCB" w14:textId="6B7F5B1A" w:rsidR="00072713" w:rsidRPr="00781984" w:rsidRDefault="00072713" w:rsidP="00FF7AE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Only needed </w:t>
            </w:r>
            <w:r w:rsidR="52748FD8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on new lawns or areas that are </w:t>
            </w:r>
            <w:r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thin or </w:t>
            </w:r>
            <w:r w:rsidR="04DEF1C1" w:rsidRPr="0078198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have suffered pest damage. </w:t>
            </w:r>
          </w:p>
        </w:tc>
      </w:tr>
      <w:tr w:rsidR="00072713" w14:paraId="06AC8BF1" w14:textId="77777777" w:rsidTr="00FF7AE2">
        <w:trPr>
          <w:trHeight w:val="460"/>
        </w:trPr>
        <w:tc>
          <w:tcPr>
            <w:tcW w:w="1255" w:type="dxa"/>
          </w:tcPr>
          <w:p w14:paraId="4B7589D5" w14:textId="0B01013D" w:rsidR="00072713" w:rsidRPr="00BC5AB3" w:rsidRDefault="00AD6899" w:rsidP="00FF7A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Oct. 15-Nov. 1</w:t>
            </w:r>
          </w:p>
        </w:tc>
        <w:tc>
          <w:tcPr>
            <w:tcW w:w="1350" w:type="dxa"/>
          </w:tcPr>
          <w:p w14:paraId="77359A53" w14:textId="77777777" w:rsidR="00072713" w:rsidRPr="00BC5AB3" w:rsidRDefault="00072713" w:rsidP="00FF7AE2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E6E5C36" w14:textId="77777777" w:rsidR="00072713" w:rsidRPr="00BC5AB3" w:rsidRDefault="00072713" w:rsidP="00FF7AE2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4AD45969" w14:textId="077F2FE6" w:rsidR="00072713" w:rsidRPr="00BC5AB3" w:rsidRDefault="00AD6899" w:rsidP="00FF7A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 mowing until grass stops growing. </w:t>
            </w:r>
          </w:p>
        </w:tc>
        <w:tc>
          <w:tcPr>
            <w:tcW w:w="1710" w:type="dxa"/>
          </w:tcPr>
          <w:p w14:paraId="4F76EA29" w14:textId="77777777" w:rsidR="00072713" w:rsidRPr="00BC5AB3" w:rsidRDefault="00072713" w:rsidP="00FF7AE2">
            <w:pPr>
              <w:rPr>
                <w:rFonts w:ascii="Arial Narrow" w:hAnsi="Arial Narrow"/>
              </w:rPr>
            </w:pPr>
          </w:p>
        </w:tc>
        <w:tc>
          <w:tcPr>
            <w:tcW w:w="6563" w:type="dxa"/>
          </w:tcPr>
          <w:p w14:paraId="2001F8A5" w14:textId="77777777" w:rsidR="00072713" w:rsidRPr="00BC5AB3" w:rsidRDefault="00072713" w:rsidP="00FF7AE2">
            <w:pPr>
              <w:rPr>
                <w:rFonts w:ascii="Arial Narrow" w:hAnsi="Arial Narrow"/>
              </w:rPr>
            </w:pPr>
          </w:p>
        </w:tc>
      </w:tr>
    </w:tbl>
    <w:p w14:paraId="7E6C8E67" w14:textId="77777777" w:rsidR="0093056E" w:rsidRDefault="0093056E" w:rsidP="00FF7AE2">
      <w:pPr>
        <w:spacing w:line="360" w:lineRule="auto"/>
        <w:contextualSpacing/>
        <w:rPr>
          <w:rFonts w:ascii="Calibri" w:eastAsia="Calibri" w:hAnsi="Calibri" w:cs="Calibri"/>
          <w:color w:val="242424"/>
          <w:sz w:val="22"/>
          <w:szCs w:val="22"/>
        </w:rPr>
      </w:pPr>
    </w:p>
    <w:p w14:paraId="429129BF" w14:textId="73FAFA98" w:rsidR="6D987CDF" w:rsidRDefault="00FF7AE2" w:rsidP="00FF7AE2">
      <w:pPr>
        <w:spacing w:line="360" w:lineRule="auto"/>
        <w:contextualSpacing/>
      </w:pPr>
      <w:r>
        <w:rPr>
          <w:rFonts w:ascii="Calibri" w:eastAsia="Calibri" w:hAnsi="Calibri" w:cs="Calibri"/>
          <w:color w:val="242424"/>
          <w:sz w:val="22"/>
          <w:szCs w:val="22"/>
        </w:rPr>
        <w:t xml:space="preserve">Proper Lawn </w:t>
      </w:r>
      <w:r w:rsidR="6D987CDF" w:rsidRPr="6DB04E0C">
        <w:rPr>
          <w:rFonts w:ascii="Calibri" w:eastAsia="Calibri" w:hAnsi="Calibri" w:cs="Calibri"/>
          <w:color w:val="242424"/>
          <w:sz w:val="22"/>
          <w:szCs w:val="22"/>
        </w:rPr>
        <w:t xml:space="preserve">Aeration – </w:t>
      </w:r>
      <w:r>
        <w:rPr>
          <w:rFonts w:ascii="Calibri" w:eastAsia="Calibri" w:hAnsi="Calibri" w:cs="Calibri"/>
          <w:color w:val="242424"/>
          <w:sz w:val="22"/>
          <w:szCs w:val="22"/>
        </w:rPr>
        <w:t>https://bit.ly/CSUaeration</w:t>
      </w:r>
    </w:p>
    <w:p w14:paraId="0785198C" w14:textId="0D52DA84" w:rsidR="6D987CDF" w:rsidRDefault="0093056E" w:rsidP="00FF7AE2">
      <w:pPr>
        <w:spacing w:line="360" w:lineRule="auto"/>
        <w:contextualSpacing/>
        <w:rPr>
          <w:rFonts w:ascii="Calibri" w:eastAsia="Calibri" w:hAnsi="Calibri" w:cs="Calibri"/>
          <w:color w:val="242424"/>
          <w:sz w:val="22"/>
          <w:szCs w:val="22"/>
        </w:rPr>
      </w:pPr>
      <w:r>
        <w:rPr>
          <w:rFonts w:ascii="Calibri" w:eastAsia="Calibri" w:hAnsi="Calibri" w:cs="Calibri"/>
          <w:color w:val="242424"/>
          <w:sz w:val="22"/>
          <w:szCs w:val="22"/>
        </w:rPr>
        <w:t xml:space="preserve">Bluegrass </w:t>
      </w:r>
      <w:r w:rsidR="6D987CDF" w:rsidRPr="6DB04E0C">
        <w:rPr>
          <w:rFonts w:ascii="Calibri" w:eastAsia="Calibri" w:hAnsi="Calibri" w:cs="Calibri"/>
          <w:color w:val="242424"/>
          <w:sz w:val="22"/>
          <w:szCs w:val="22"/>
        </w:rPr>
        <w:t>Billbug</w:t>
      </w:r>
      <w:r>
        <w:rPr>
          <w:rFonts w:ascii="Calibri" w:eastAsia="Calibri" w:hAnsi="Calibri" w:cs="Calibri"/>
          <w:color w:val="242424"/>
          <w:sz w:val="22"/>
          <w:szCs w:val="22"/>
        </w:rPr>
        <w:t>s</w:t>
      </w:r>
      <w:r w:rsidR="6D987CDF" w:rsidRPr="6DB04E0C">
        <w:rPr>
          <w:rFonts w:ascii="Calibri" w:eastAsia="Calibri" w:hAnsi="Calibri" w:cs="Calibri"/>
          <w:color w:val="242424"/>
          <w:sz w:val="22"/>
          <w:szCs w:val="22"/>
        </w:rPr>
        <w:t xml:space="preserve"> – </w:t>
      </w:r>
      <w:hyperlink r:id="rId9" w:history="1">
        <w:r w:rsidRPr="00307592">
          <w:rPr>
            <w:rStyle w:val="Hyperlink"/>
            <w:rFonts w:ascii="Calibri" w:eastAsia="Calibri" w:hAnsi="Calibri" w:cs="Calibri"/>
            <w:sz w:val="22"/>
            <w:szCs w:val="22"/>
          </w:rPr>
          <w:t>https://bit.ly/UMNbillbug</w:t>
        </w:r>
      </w:hyperlink>
    </w:p>
    <w:p w14:paraId="1BE54DF3" w14:textId="715F8F99" w:rsidR="0093056E" w:rsidRPr="00FF7AE2" w:rsidRDefault="0093056E" w:rsidP="00FF7AE2">
      <w:pPr>
        <w:spacing w:line="360" w:lineRule="auto"/>
        <w:contextualSpacing/>
        <w:rPr>
          <w:rFonts w:ascii="Calibri" w:eastAsia="Calibri" w:hAnsi="Calibri" w:cs="Calibri"/>
          <w:color w:val="242424"/>
          <w:sz w:val="22"/>
          <w:szCs w:val="22"/>
        </w:rPr>
      </w:pPr>
      <w:r>
        <w:rPr>
          <w:rFonts w:ascii="Calibri" w:eastAsia="Calibri" w:hAnsi="Calibri" w:cs="Calibri"/>
          <w:color w:val="242424"/>
          <w:sz w:val="22"/>
          <w:szCs w:val="22"/>
        </w:rPr>
        <w:t>Managing Billbugs in Turfgrass – https://bit.ly/PUbillbug</w:t>
      </w:r>
    </w:p>
    <w:p w14:paraId="1D6BDA0B" w14:textId="68B747FF" w:rsidR="6D987CDF" w:rsidRDefault="6D987CDF" w:rsidP="00FF7AE2">
      <w:pPr>
        <w:spacing w:line="360" w:lineRule="auto"/>
        <w:contextualSpacing/>
      </w:pPr>
      <w:r w:rsidRPr="6DB04E0C">
        <w:rPr>
          <w:rFonts w:ascii="Calibri" w:eastAsia="Calibri" w:hAnsi="Calibri" w:cs="Calibri"/>
          <w:color w:val="242424"/>
          <w:sz w:val="22"/>
          <w:szCs w:val="22"/>
        </w:rPr>
        <w:t xml:space="preserve">Broadleaf weed control – </w:t>
      </w:r>
      <w:r w:rsidR="0093056E">
        <w:rPr>
          <w:rFonts w:ascii="Calibri" w:eastAsia="Calibri" w:hAnsi="Calibri" w:cs="Calibri"/>
          <w:color w:val="242424"/>
          <w:sz w:val="22"/>
          <w:szCs w:val="22"/>
        </w:rPr>
        <w:t>https://go.unl.edu/NEbroadleafweed</w:t>
      </w:r>
    </w:p>
    <w:p w14:paraId="7A7DCA9D" w14:textId="22AE651B" w:rsidR="6D987CDF" w:rsidRDefault="6D987CDF" w:rsidP="00FF7AE2">
      <w:pPr>
        <w:spacing w:line="360" w:lineRule="auto"/>
        <w:contextualSpacing/>
      </w:pPr>
      <w:r w:rsidRPr="6DB04E0C">
        <w:rPr>
          <w:rFonts w:ascii="Calibri" w:eastAsia="Calibri" w:hAnsi="Calibri" w:cs="Calibri"/>
          <w:color w:val="242424"/>
          <w:sz w:val="22"/>
          <w:szCs w:val="22"/>
        </w:rPr>
        <w:t xml:space="preserve">Brown Patch – </w:t>
      </w:r>
      <w:r w:rsidR="0093056E">
        <w:rPr>
          <w:rFonts w:ascii="Calibri" w:eastAsia="Calibri" w:hAnsi="Calibri" w:cs="Calibri"/>
          <w:color w:val="242424"/>
          <w:sz w:val="22"/>
          <w:szCs w:val="22"/>
        </w:rPr>
        <w:t>https://</w:t>
      </w:r>
      <w:r w:rsidRPr="6DB04E0C">
        <w:rPr>
          <w:rFonts w:ascii="Calibri" w:eastAsia="Calibri" w:hAnsi="Calibri" w:cs="Calibri"/>
          <w:color w:val="242424"/>
          <w:sz w:val="22"/>
          <w:szCs w:val="22"/>
        </w:rPr>
        <w:t>byf.unl.edu/brown-patch</w:t>
      </w:r>
    </w:p>
    <w:p w14:paraId="25C4C522" w14:textId="7117F794" w:rsidR="6D987CDF" w:rsidRPr="00FF7AE2" w:rsidRDefault="6D987CDF" w:rsidP="00FF7AE2">
      <w:pPr>
        <w:spacing w:line="360" w:lineRule="auto"/>
        <w:contextualSpacing/>
        <w:rPr>
          <w:rFonts w:ascii="Calibri" w:eastAsia="Calibri" w:hAnsi="Calibri" w:cs="Calibri"/>
          <w:color w:val="242424"/>
          <w:sz w:val="22"/>
          <w:szCs w:val="22"/>
        </w:rPr>
      </w:pPr>
      <w:r w:rsidRPr="6DB04E0C">
        <w:rPr>
          <w:rFonts w:ascii="Calibri" w:eastAsia="Calibri" w:hAnsi="Calibri" w:cs="Calibri"/>
          <w:color w:val="242424"/>
          <w:sz w:val="22"/>
          <w:szCs w:val="22"/>
        </w:rPr>
        <w:t xml:space="preserve">Crabgrass control – </w:t>
      </w:r>
      <w:r w:rsidR="0093056E">
        <w:rPr>
          <w:rFonts w:ascii="Calibri" w:eastAsia="Calibri" w:hAnsi="Calibri" w:cs="Calibri"/>
          <w:color w:val="242424"/>
          <w:sz w:val="22"/>
          <w:szCs w:val="22"/>
        </w:rPr>
        <w:t>https://go.unl.edu/NEcrabgrass</w:t>
      </w:r>
    </w:p>
    <w:p w14:paraId="73D2472C" w14:textId="633FD960" w:rsidR="0093056E" w:rsidRDefault="0093056E" w:rsidP="00FF7AE2">
      <w:pPr>
        <w:spacing w:line="360" w:lineRule="auto"/>
        <w:contextualSpacing/>
        <w:rPr>
          <w:rFonts w:ascii="Calibri" w:eastAsia="Calibri" w:hAnsi="Calibri" w:cs="Calibri"/>
          <w:color w:val="242424"/>
          <w:sz w:val="22"/>
          <w:szCs w:val="22"/>
        </w:rPr>
      </w:pPr>
      <w:r>
        <w:rPr>
          <w:rFonts w:ascii="Calibri" w:eastAsia="Calibri" w:hAnsi="Calibri" w:cs="Calibri"/>
          <w:color w:val="242424"/>
          <w:sz w:val="22"/>
          <w:szCs w:val="22"/>
        </w:rPr>
        <w:t>Establishing Lawns from Seed – https://go.unl.edu/NEturf-seed</w:t>
      </w:r>
    </w:p>
    <w:p w14:paraId="3958D7FB" w14:textId="1A93BE1F" w:rsidR="6D987CDF" w:rsidRDefault="0093056E" w:rsidP="00FF7AE2">
      <w:pPr>
        <w:spacing w:line="360" w:lineRule="auto"/>
        <w:contextualSpacing/>
        <w:rPr>
          <w:rFonts w:ascii="Calibri" w:eastAsia="Calibri" w:hAnsi="Calibri" w:cs="Calibri"/>
          <w:color w:val="242424"/>
          <w:sz w:val="22"/>
          <w:szCs w:val="22"/>
        </w:rPr>
      </w:pPr>
      <w:r>
        <w:rPr>
          <w:rFonts w:ascii="Calibri" w:eastAsia="Calibri" w:hAnsi="Calibri" w:cs="Calibri"/>
          <w:color w:val="242424"/>
          <w:sz w:val="22"/>
          <w:szCs w:val="22"/>
        </w:rPr>
        <w:t>Improving Turf in Fall – https://go.unl.edu/NEturf-fall</w:t>
      </w:r>
    </w:p>
    <w:p w14:paraId="6711BA6F" w14:textId="6FAA0245" w:rsidR="0093056E" w:rsidRDefault="0093056E" w:rsidP="0093056E">
      <w:pPr>
        <w:spacing w:line="360" w:lineRule="auto"/>
        <w:contextualSpacing/>
      </w:pPr>
      <w:r w:rsidRPr="6DB04E0C">
        <w:rPr>
          <w:rFonts w:ascii="Calibri" w:eastAsia="Calibri" w:hAnsi="Calibri" w:cs="Calibri"/>
          <w:color w:val="242424"/>
          <w:sz w:val="22"/>
          <w:szCs w:val="22"/>
        </w:rPr>
        <w:t xml:space="preserve">Irrigation audit – </w:t>
      </w:r>
      <w:r>
        <w:rPr>
          <w:rFonts w:ascii="Calibri" w:eastAsia="Calibri" w:hAnsi="Calibri" w:cs="Calibri"/>
          <w:color w:val="242424"/>
          <w:sz w:val="22"/>
          <w:szCs w:val="22"/>
        </w:rPr>
        <w:t>https://go.unl.edu/NEirrigation-audit</w:t>
      </w:r>
    </w:p>
    <w:p w14:paraId="4290E2D8" w14:textId="17A60B83" w:rsidR="6D987CDF" w:rsidRDefault="6D987CDF" w:rsidP="00FF7AE2">
      <w:pPr>
        <w:spacing w:line="360" w:lineRule="auto"/>
        <w:contextualSpacing/>
      </w:pPr>
      <w:r w:rsidRPr="6DB04E0C">
        <w:rPr>
          <w:rFonts w:ascii="Calibri" w:eastAsia="Calibri" w:hAnsi="Calibri" w:cs="Calibri"/>
          <w:color w:val="242424"/>
          <w:sz w:val="22"/>
          <w:szCs w:val="22"/>
        </w:rPr>
        <w:t xml:space="preserve">Summer Patch – </w:t>
      </w:r>
      <w:r w:rsidR="0093056E">
        <w:rPr>
          <w:rFonts w:ascii="Calibri" w:eastAsia="Calibri" w:hAnsi="Calibri" w:cs="Calibri"/>
          <w:color w:val="242424"/>
          <w:sz w:val="22"/>
          <w:szCs w:val="22"/>
        </w:rPr>
        <w:t>https://bit.ly/PSUsummer-patch</w:t>
      </w:r>
    </w:p>
    <w:p w14:paraId="5D83DC16" w14:textId="0CB3CCD6" w:rsidR="007D0908" w:rsidRPr="008D2112" w:rsidRDefault="6D987CDF" w:rsidP="0093056E">
      <w:pPr>
        <w:spacing w:line="360" w:lineRule="auto"/>
        <w:contextualSpacing/>
        <w:rPr>
          <w:rFonts w:ascii="Arial Narrow" w:hAnsi="Arial Narrow"/>
          <w:sz w:val="40"/>
          <w:szCs w:val="40"/>
        </w:rPr>
      </w:pPr>
      <w:r w:rsidRPr="6DB04E0C">
        <w:rPr>
          <w:rFonts w:ascii="Calibri" w:eastAsia="Calibri" w:hAnsi="Calibri" w:cs="Calibri"/>
          <w:color w:val="242424"/>
          <w:sz w:val="22"/>
          <w:szCs w:val="22"/>
        </w:rPr>
        <w:t xml:space="preserve">White Grubs – </w:t>
      </w:r>
      <w:r w:rsidR="00FC7DDD">
        <w:rPr>
          <w:rFonts w:ascii="Calibri" w:eastAsia="Calibri" w:hAnsi="Calibri" w:cs="Calibri"/>
          <w:color w:val="242424"/>
          <w:sz w:val="22"/>
          <w:szCs w:val="22"/>
        </w:rPr>
        <w:t>https://bit.ly/PUwhite-grub</w:t>
      </w:r>
    </w:p>
    <w:sectPr w:rsidR="007D0908" w:rsidRPr="008D2112" w:rsidSect="008D21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rah Browning" w:date="2023-06-07T16:12:00Z" w:initials="SB">
    <w:p w14:paraId="66A436B7" w14:textId="77777777" w:rsidR="00FF7AE2" w:rsidRDefault="00FF7AE2" w:rsidP="0006531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Changes from eastern NE calendar in red. </w:t>
      </w:r>
    </w:p>
  </w:comment>
  <w:comment w:id="1" w:author="Sarah Browning" w:date="2023-06-07T16:13:00Z" w:initials="SB">
    <w:p w14:paraId="246A2DE4" w14:textId="77777777" w:rsidR="00FF7AE2" w:rsidRDefault="00FF7AE2" w:rsidP="003861F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Dates changes based on 5 years soil temp data from the High Plains Climate Center for Alliance, Ogallala, Scottsbluff, North Platte, Hastings and Grand Island. </w:t>
      </w:r>
    </w:p>
  </w:comment>
  <w:comment w:id="2" w:author="Roch Gaussoin" w:date="2022-11-10T09:29:00Z" w:initials="RG">
    <w:p w14:paraId="6166A20A" w14:textId="0F273B27" w:rsidR="00733DD4" w:rsidRDefault="00733DD4" w:rsidP="00B17FEA">
      <w:pPr>
        <w:pStyle w:val="CommentText"/>
      </w:pPr>
      <w:r>
        <w:rPr>
          <w:rStyle w:val="CommentReference"/>
        </w:rPr>
        <w:annotationRef/>
      </w:r>
      <w:r>
        <w:t>Need a footnote regarding overseeding and using preemergence</w:t>
      </w:r>
    </w:p>
  </w:comment>
  <w:comment w:id="3" w:author="Roch Gaussoin" w:date="2022-11-10T09:31:00Z" w:initials="RG">
    <w:p w14:paraId="5BD831B9" w14:textId="77777777" w:rsidR="00A23639" w:rsidRDefault="00A23639" w:rsidP="007A3951">
      <w:pPr>
        <w:pStyle w:val="CommentText"/>
      </w:pPr>
      <w:r>
        <w:rPr>
          <w:rStyle w:val="CommentReference"/>
        </w:rPr>
        <w:annotationRef/>
      </w:r>
      <w:r>
        <w:t>Recent work has been adopted by LCO's where power raking is done after overseeding.</w:t>
      </w:r>
    </w:p>
  </w:comment>
  <w:comment w:id="4" w:author="Sarah Browning" w:date="2023-06-07T16:15:00Z" w:initials="SB">
    <w:p w14:paraId="2717DFA0" w14:textId="77777777" w:rsidR="00FF7AE2" w:rsidRDefault="00FF7AE2" w:rsidP="007A45E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Leave these dates as is, based on growing degree day data from Jonathan Larson. </w:t>
      </w:r>
    </w:p>
  </w:comment>
  <w:comment w:id="5" w:author="Sarah Browning" w:date="2023-06-07T16:38:00Z" w:initials="SB">
    <w:p w14:paraId="3ED58AF6" w14:textId="77777777" w:rsidR="00A8163C" w:rsidRDefault="00A8163C" w:rsidP="00C5075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Due to longer germination period for KB and time needed for TF seedlings to develop winter hardiness while cooler temps arrive earlier in W. NE.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A436B7" w15:done="0"/>
  <w15:commentEx w15:paraId="246A2DE4" w15:done="0"/>
  <w15:commentEx w15:paraId="6166A20A" w15:done="1"/>
  <w15:commentEx w15:paraId="5BD831B9" w15:done="1"/>
  <w15:commentEx w15:paraId="2717DFA0" w15:done="0"/>
  <w15:commentEx w15:paraId="3ED58A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B2AEB" w16cex:dateUtc="2023-06-07T21:12:00Z"/>
  <w16cex:commentExtensible w16cex:durableId="282B2B22" w16cex:dateUtc="2023-06-07T21:13:00Z"/>
  <w16cex:commentExtensible w16cex:durableId="2717430B" w16cex:dateUtc="2022-11-10T15:29:00Z"/>
  <w16cex:commentExtensible w16cex:durableId="2717436F" w16cex:dateUtc="2022-11-10T15:31:00Z"/>
  <w16cex:commentExtensible w16cex:durableId="282B2B89" w16cex:dateUtc="2023-06-07T21:15:00Z"/>
  <w16cex:commentExtensible w16cex:durableId="282B3102" w16cex:dateUtc="2023-06-07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A436B7" w16cid:durableId="282B2AEB"/>
  <w16cid:commentId w16cid:paraId="246A2DE4" w16cid:durableId="282B2B22"/>
  <w16cid:commentId w16cid:paraId="6166A20A" w16cid:durableId="2717430B"/>
  <w16cid:commentId w16cid:paraId="5BD831B9" w16cid:durableId="2717436F"/>
  <w16cid:commentId w16cid:paraId="2717DFA0" w16cid:durableId="282B2B89"/>
  <w16cid:commentId w16cid:paraId="3ED58AF6" w16cid:durableId="282B31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1887"/>
    <w:multiLevelType w:val="hybridMultilevel"/>
    <w:tmpl w:val="47388F3C"/>
    <w:lvl w:ilvl="0" w:tplc="92CC1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611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Browning">
    <w15:presenceInfo w15:providerId="AD" w15:userId="S::sbrowning2@unl.edu::e4f705e2-a18b-441c-8e4d-40eeb544658c"/>
  </w15:person>
  <w15:person w15:author="Roch Gaussoin">
    <w15:presenceInfo w15:providerId="AD" w15:userId="S::rgaussoin1@unl.edu::6a060802-8d0f-4173-96c5-e3ca9bbbfe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12"/>
    <w:rsid w:val="00001264"/>
    <w:rsid w:val="00072713"/>
    <w:rsid w:val="00116696"/>
    <w:rsid w:val="00174C5D"/>
    <w:rsid w:val="00201AE0"/>
    <w:rsid w:val="00244063"/>
    <w:rsid w:val="0030427A"/>
    <w:rsid w:val="00424762"/>
    <w:rsid w:val="00491C3E"/>
    <w:rsid w:val="004C7321"/>
    <w:rsid w:val="00607702"/>
    <w:rsid w:val="00642031"/>
    <w:rsid w:val="00675082"/>
    <w:rsid w:val="006D384F"/>
    <w:rsid w:val="00733DD4"/>
    <w:rsid w:val="00754657"/>
    <w:rsid w:val="00781984"/>
    <w:rsid w:val="007D0908"/>
    <w:rsid w:val="007E6BD7"/>
    <w:rsid w:val="00823D72"/>
    <w:rsid w:val="00840BE0"/>
    <w:rsid w:val="00875BA2"/>
    <w:rsid w:val="008D2112"/>
    <w:rsid w:val="0093056E"/>
    <w:rsid w:val="00A23639"/>
    <w:rsid w:val="00A40F4B"/>
    <w:rsid w:val="00A8163C"/>
    <w:rsid w:val="00AD6899"/>
    <w:rsid w:val="00B37D27"/>
    <w:rsid w:val="00B8062F"/>
    <w:rsid w:val="00BB27F9"/>
    <w:rsid w:val="00BC5AB3"/>
    <w:rsid w:val="00BD38F6"/>
    <w:rsid w:val="00C516E2"/>
    <w:rsid w:val="00C57744"/>
    <w:rsid w:val="00D56694"/>
    <w:rsid w:val="00D61D95"/>
    <w:rsid w:val="00D66215"/>
    <w:rsid w:val="00EB32B5"/>
    <w:rsid w:val="00EC2CAD"/>
    <w:rsid w:val="00F15B3B"/>
    <w:rsid w:val="00F252BB"/>
    <w:rsid w:val="00F421B6"/>
    <w:rsid w:val="00F5707D"/>
    <w:rsid w:val="00F82FDD"/>
    <w:rsid w:val="00FC7DDD"/>
    <w:rsid w:val="00FF7AE2"/>
    <w:rsid w:val="016895D7"/>
    <w:rsid w:val="04DEF1C1"/>
    <w:rsid w:val="064430EE"/>
    <w:rsid w:val="0711697C"/>
    <w:rsid w:val="081F9B8F"/>
    <w:rsid w:val="0A3CE59E"/>
    <w:rsid w:val="0C2F8A69"/>
    <w:rsid w:val="0C642680"/>
    <w:rsid w:val="12405EAB"/>
    <w:rsid w:val="1662423E"/>
    <w:rsid w:val="16B61624"/>
    <w:rsid w:val="17FE129F"/>
    <w:rsid w:val="19D518F4"/>
    <w:rsid w:val="1BA87120"/>
    <w:rsid w:val="1CD183C2"/>
    <w:rsid w:val="1EE011E2"/>
    <w:rsid w:val="231068DB"/>
    <w:rsid w:val="2340C546"/>
    <w:rsid w:val="286FF7D5"/>
    <w:rsid w:val="2C1E47CD"/>
    <w:rsid w:val="2E39ABB5"/>
    <w:rsid w:val="304946A1"/>
    <w:rsid w:val="34E17E9A"/>
    <w:rsid w:val="364011C6"/>
    <w:rsid w:val="37692468"/>
    <w:rsid w:val="3904F4C9"/>
    <w:rsid w:val="3C9657A9"/>
    <w:rsid w:val="3E0FFD17"/>
    <w:rsid w:val="43DF3321"/>
    <w:rsid w:val="46B5E873"/>
    <w:rsid w:val="4861BF4F"/>
    <w:rsid w:val="49ED8935"/>
    <w:rsid w:val="4B703139"/>
    <w:rsid w:val="4B98B2EF"/>
    <w:rsid w:val="4D0C019A"/>
    <w:rsid w:val="4D67813E"/>
    <w:rsid w:val="5006F0E8"/>
    <w:rsid w:val="52748FD8"/>
    <w:rsid w:val="539C956F"/>
    <w:rsid w:val="5734E533"/>
    <w:rsid w:val="5879FE25"/>
    <w:rsid w:val="5BF4EB3B"/>
    <w:rsid w:val="5C085656"/>
    <w:rsid w:val="5E6A9B81"/>
    <w:rsid w:val="6045C8C8"/>
    <w:rsid w:val="60F5C3BC"/>
    <w:rsid w:val="6399546E"/>
    <w:rsid w:val="646B83A9"/>
    <w:rsid w:val="650BBDBA"/>
    <w:rsid w:val="69B26241"/>
    <w:rsid w:val="6A4DE7EB"/>
    <w:rsid w:val="6BAC9047"/>
    <w:rsid w:val="6D987CDF"/>
    <w:rsid w:val="6DB04E0C"/>
    <w:rsid w:val="6E41C0B3"/>
    <w:rsid w:val="6FF5EE9A"/>
    <w:rsid w:val="72CB8242"/>
    <w:rsid w:val="7461D871"/>
    <w:rsid w:val="7C1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3795"/>
  <w15:chartTrackingRefBased/>
  <w15:docId w15:val="{E9343883-67E8-8743-B332-88B52FAF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AB3"/>
    <w:pPr>
      <w:ind w:left="720"/>
      <w:contextualSpacing/>
    </w:pPr>
  </w:style>
  <w:style w:type="paragraph" w:styleId="Revision">
    <w:name w:val="Revision"/>
    <w:hidden/>
    <w:uiPriority w:val="99"/>
    <w:semiHidden/>
    <w:rsid w:val="00B8062F"/>
  </w:style>
  <w:style w:type="character" w:styleId="CommentReference">
    <w:name w:val="annotation reference"/>
    <w:basedOn w:val="DefaultParagraphFont"/>
    <w:uiPriority w:val="99"/>
    <w:semiHidden/>
    <w:unhideWhenUsed/>
    <w:rsid w:val="00733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D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0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UMNbillb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Browning</dc:creator>
  <cp:keywords/>
  <dc:description/>
  <cp:lastModifiedBy>Sarah Browning</cp:lastModifiedBy>
  <cp:revision>5</cp:revision>
  <dcterms:created xsi:type="dcterms:W3CDTF">2023-06-07T21:02:00Z</dcterms:created>
  <dcterms:modified xsi:type="dcterms:W3CDTF">2023-06-07T21:38:00Z</dcterms:modified>
</cp:coreProperties>
</file>